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1303B" w14:textId="2217B6A7" w:rsidR="002F4A78" w:rsidRDefault="00FD3A5C" w:rsidP="002F4A78">
      <w:pPr>
        <w:rPr>
          <w:b/>
        </w:rPr>
      </w:pPr>
      <w:bookmarkStart w:id="0" w:name="_GoBack"/>
      <w:r>
        <w:rPr>
          <w:b/>
          <w:noProof/>
        </w:rPr>
        <w:drawing>
          <wp:inline distT="0" distB="0" distL="0" distR="0" wp14:anchorId="6DAD5B9D" wp14:editId="4D0F8AA3">
            <wp:extent cx="1945005" cy="9023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5005" cy="902335"/>
                    </a:xfrm>
                    <a:prstGeom prst="rect">
                      <a:avLst/>
                    </a:prstGeom>
                    <a:noFill/>
                  </pic:spPr>
                </pic:pic>
              </a:graphicData>
            </a:graphic>
          </wp:inline>
        </w:drawing>
      </w:r>
      <w:r w:rsidR="002515F7">
        <w:rPr>
          <w:b/>
        </w:rPr>
        <w:tab/>
      </w:r>
      <w:r w:rsidR="002515F7">
        <w:rPr>
          <w:b/>
        </w:rPr>
        <w:tab/>
      </w:r>
      <w:r w:rsidR="002515F7">
        <w:rPr>
          <w:b/>
        </w:rPr>
        <w:tab/>
      </w:r>
      <w:r w:rsidR="002515F7">
        <w:rPr>
          <w:b/>
        </w:rPr>
        <w:tab/>
      </w:r>
      <w:r w:rsidR="002515F7">
        <w:rPr>
          <w:b/>
        </w:rPr>
        <w:tab/>
      </w:r>
      <w:r w:rsidR="002515F7">
        <w:rPr>
          <w:b/>
        </w:rPr>
        <w:tab/>
      </w:r>
      <w:r w:rsidR="002515F7">
        <w:rPr>
          <w:b/>
        </w:rPr>
        <w:tab/>
      </w:r>
      <w:r w:rsidR="002515F7">
        <w:rPr>
          <w:b/>
        </w:rPr>
        <w:tab/>
      </w:r>
      <w:r w:rsidR="002515F7">
        <w:rPr>
          <w:b/>
        </w:rPr>
        <w:tab/>
      </w:r>
      <w:r w:rsidR="002515F7">
        <w:rPr>
          <w:b/>
        </w:rPr>
        <w:tab/>
      </w:r>
      <w:r w:rsidR="002515F7">
        <w:rPr>
          <w:b/>
          <w:noProof/>
        </w:rPr>
        <w:drawing>
          <wp:inline distT="0" distB="0" distL="0" distR="0" wp14:anchorId="0F75EA92" wp14:editId="3E641F76">
            <wp:extent cx="951230" cy="61595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615950"/>
                    </a:xfrm>
                    <a:prstGeom prst="rect">
                      <a:avLst/>
                    </a:prstGeom>
                    <a:noFill/>
                  </pic:spPr>
                </pic:pic>
              </a:graphicData>
            </a:graphic>
          </wp:inline>
        </w:drawing>
      </w:r>
    </w:p>
    <w:p w14:paraId="270E172D" w14:textId="629BED57" w:rsidR="00FD3A5C" w:rsidRDefault="00FD3A5C" w:rsidP="002F4A78">
      <w:pPr>
        <w:rPr>
          <w:b/>
        </w:rPr>
      </w:pPr>
    </w:p>
    <w:p w14:paraId="12ED1433" w14:textId="2C2CAA17" w:rsidR="00FD3A5C" w:rsidRDefault="00FD3A5C" w:rsidP="002F4A78">
      <w:pPr>
        <w:rPr>
          <w:b/>
        </w:rPr>
      </w:pPr>
    </w:p>
    <w:p w14:paraId="48860BB9" w14:textId="77777777" w:rsidR="00FD3A5C" w:rsidRPr="002F4A78" w:rsidRDefault="00FD3A5C" w:rsidP="002F4A78">
      <w:pPr>
        <w:rPr>
          <w:b/>
        </w:rPr>
      </w:pPr>
    </w:p>
    <w:p w14:paraId="74A40612" w14:textId="48B1D1B4" w:rsidR="002F4A78" w:rsidRPr="004B5C34" w:rsidRDefault="002F4A78" w:rsidP="002F4A78">
      <w:pPr>
        <w:spacing w:after="0"/>
        <w:jc w:val="center"/>
        <w:rPr>
          <w:b/>
          <w:sz w:val="32"/>
          <w:szCs w:val="32"/>
        </w:rPr>
      </w:pPr>
      <w:r w:rsidRPr="004B5C34">
        <w:rPr>
          <w:b/>
          <w:sz w:val="32"/>
          <w:szCs w:val="32"/>
        </w:rPr>
        <w:t>MATRIZ OBSERVACIONES</w:t>
      </w:r>
    </w:p>
    <w:p w14:paraId="68C6C758" w14:textId="77777777" w:rsidR="004B5C34" w:rsidRPr="002F4A78" w:rsidRDefault="004B5C34" w:rsidP="002F4A78">
      <w:pPr>
        <w:spacing w:after="0"/>
        <w:jc w:val="center"/>
        <w:rPr>
          <w:b/>
        </w:rPr>
      </w:pPr>
    </w:p>
    <w:p w14:paraId="5389DB0C" w14:textId="77777777" w:rsidR="002F4A78" w:rsidRPr="004B5C34" w:rsidRDefault="002F4A78" w:rsidP="002F4A78">
      <w:pPr>
        <w:spacing w:after="0"/>
        <w:jc w:val="center"/>
        <w:rPr>
          <w:b/>
          <w:sz w:val="28"/>
          <w:szCs w:val="28"/>
        </w:rPr>
      </w:pPr>
      <w:r w:rsidRPr="004B5C34">
        <w:rPr>
          <w:b/>
          <w:sz w:val="28"/>
          <w:szCs w:val="28"/>
        </w:rPr>
        <w:t>CONSULTA EXTERNA</w:t>
      </w:r>
    </w:p>
    <w:p w14:paraId="6AA53499" w14:textId="77777777" w:rsidR="002F4A78" w:rsidRPr="002F4A78" w:rsidRDefault="002F4A78" w:rsidP="002F4A78">
      <w:pPr>
        <w:spacing w:after="0"/>
        <w:jc w:val="center"/>
        <w:rPr>
          <w:b/>
        </w:rPr>
      </w:pPr>
    </w:p>
    <w:p w14:paraId="65901D1C" w14:textId="77777777" w:rsidR="004B5C34" w:rsidRDefault="00192852" w:rsidP="004B5C34">
      <w:pPr>
        <w:spacing w:after="0" w:line="252" w:lineRule="auto"/>
        <w:jc w:val="center"/>
        <w:rPr>
          <w:b/>
          <w:bCs/>
        </w:rPr>
      </w:pPr>
      <w:r w:rsidRPr="00EA67AB">
        <w:rPr>
          <w:b/>
          <w:bCs/>
        </w:rPr>
        <w:t xml:space="preserve">Se modifica el Acuerdo SP-A-133 de las quince horas del día 11 de setiembre del 2009, </w:t>
      </w:r>
    </w:p>
    <w:p w14:paraId="5EDFB83B" w14:textId="750A54AF" w:rsidR="00192852" w:rsidRDefault="00192852" w:rsidP="004B5C34">
      <w:pPr>
        <w:spacing w:after="0" w:line="252" w:lineRule="auto"/>
        <w:jc w:val="center"/>
        <w:rPr>
          <w:b/>
          <w:bCs/>
        </w:rPr>
      </w:pPr>
      <w:r w:rsidRPr="00EA67AB">
        <w:rPr>
          <w:b/>
          <w:bCs/>
        </w:rPr>
        <w:t xml:space="preserve">Disposiciones sobre el servicio de actas electrónicas de los Comités de Inversiones y Riesgos de las </w:t>
      </w:r>
      <w:r>
        <w:rPr>
          <w:b/>
          <w:bCs/>
        </w:rPr>
        <w:t>E</w:t>
      </w:r>
      <w:r w:rsidRPr="00EA67AB">
        <w:rPr>
          <w:b/>
          <w:bCs/>
        </w:rPr>
        <w:t xml:space="preserve">ntidades </w:t>
      </w:r>
      <w:r>
        <w:rPr>
          <w:b/>
          <w:bCs/>
        </w:rPr>
        <w:t>S</w:t>
      </w:r>
      <w:r w:rsidRPr="00EA67AB">
        <w:rPr>
          <w:b/>
          <w:bCs/>
        </w:rPr>
        <w:t>upervisadas</w:t>
      </w:r>
    </w:p>
    <w:p w14:paraId="285FADBE" w14:textId="77777777" w:rsidR="00247AA7" w:rsidRPr="00EA67AB" w:rsidRDefault="00247AA7" w:rsidP="004B5C34">
      <w:pPr>
        <w:spacing w:after="0" w:line="252" w:lineRule="auto"/>
        <w:jc w:val="center"/>
        <w:rPr>
          <w:b/>
          <w:bCs/>
        </w:rPr>
      </w:pPr>
    </w:p>
    <w:p w14:paraId="47ABA9CB" w14:textId="71B8141C" w:rsidR="002F4A78" w:rsidRPr="002F4A78" w:rsidRDefault="00EC6A2B" w:rsidP="002F4A78">
      <w:pPr>
        <w:spacing w:after="0"/>
        <w:jc w:val="center"/>
        <w:rPr>
          <w:b/>
          <w:bCs/>
        </w:rPr>
      </w:pPr>
      <w:r w:rsidRPr="00EC6A2B">
        <w:rPr>
          <w:b/>
          <w:bCs/>
        </w:rPr>
        <w:t>***</w:t>
      </w:r>
    </w:p>
    <w:p w14:paraId="1F9D9BFA" w14:textId="77777777" w:rsidR="002F4A78" w:rsidRPr="002F4A78" w:rsidRDefault="002F4A78" w:rsidP="002F4A78">
      <w:pPr>
        <w:spacing w:after="0"/>
        <w:jc w:val="center"/>
      </w:pPr>
    </w:p>
    <w:p w14:paraId="7C758761" w14:textId="1E83FDF1" w:rsidR="002F4A78" w:rsidRPr="004B5C34" w:rsidRDefault="002F4A78" w:rsidP="00EC6A2B">
      <w:pPr>
        <w:spacing w:after="0"/>
      </w:pPr>
      <w:r w:rsidRPr="004B5C34">
        <w:rPr>
          <w:b/>
          <w:bCs/>
        </w:rPr>
        <w:t>Atiende Oficio</w:t>
      </w:r>
      <w:r w:rsidR="004B5C34" w:rsidRPr="004B5C34">
        <w:rPr>
          <w:b/>
          <w:bCs/>
        </w:rPr>
        <w:t>:</w:t>
      </w:r>
      <w:r w:rsidR="004B5C34">
        <w:t xml:space="preserve"> </w:t>
      </w:r>
      <w:r w:rsidRPr="002F4A78">
        <w:t xml:space="preserve"> </w:t>
      </w:r>
      <w:r w:rsidRPr="004B5C34">
        <w:t>SP-</w:t>
      </w:r>
      <w:r w:rsidR="00192852" w:rsidRPr="004B5C34">
        <w:t>333</w:t>
      </w:r>
      <w:r w:rsidRPr="004B5C34">
        <w:t xml:space="preserve">-2020 del </w:t>
      </w:r>
      <w:r w:rsidR="00192852" w:rsidRPr="004B5C34">
        <w:t>18</w:t>
      </w:r>
      <w:r w:rsidRPr="004B5C34">
        <w:t xml:space="preserve"> de </w:t>
      </w:r>
      <w:r w:rsidR="00192852" w:rsidRPr="004B5C34">
        <w:t>marzo</w:t>
      </w:r>
      <w:r w:rsidRPr="004B5C34">
        <w:t xml:space="preserve"> de 2020</w:t>
      </w:r>
    </w:p>
    <w:p w14:paraId="43D791F8" w14:textId="77777777" w:rsidR="002F4A78" w:rsidRPr="002F4A78" w:rsidRDefault="002F4A78" w:rsidP="002F4A78"/>
    <w:p w14:paraId="465F391D" w14:textId="77777777" w:rsidR="00876FA9" w:rsidRPr="00876FA9" w:rsidRDefault="00876FA9" w:rsidP="00876FA9">
      <w:pPr>
        <w:spacing w:after="0"/>
        <w:rPr>
          <w:bCs/>
        </w:rPr>
      </w:pPr>
      <w:r w:rsidRPr="00614315">
        <w:rPr>
          <w:b/>
        </w:rPr>
        <w:t>Fondo de Pensiones y Jubilaciones - Bomberos:</w:t>
      </w:r>
      <w:r w:rsidRPr="00876FA9">
        <w:rPr>
          <w:bCs/>
        </w:rPr>
        <w:t xml:space="preserve"> SDSERV-00870-2020 del 25 de marzo de 2020.</w:t>
      </w:r>
    </w:p>
    <w:p w14:paraId="106BB8E6" w14:textId="77777777" w:rsidR="00876FA9" w:rsidRPr="00876FA9" w:rsidRDefault="00876FA9" w:rsidP="00876FA9">
      <w:pPr>
        <w:spacing w:after="0"/>
        <w:rPr>
          <w:bCs/>
        </w:rPr>
      </w:pPr>
      <w:r w:rsidRPr="00614315">
        <w:rPr>
          <w:b/>
        </w:rPr>
        <w:t>Fondo de Retiro Empleados CCSS:</w:t>
      </w:r>
      <w:r w:rsidRPr="00876FA9">
        <w:rPr>
          <w:bCs/>
        </w:rPr>
        <w:t xml:space="preserve"> CR-60-2020 del 23 de marzo de 2020 (solicitó plazo adicional de 10 días hábiles). </w:t>
      </w:r>
    </w:p>
    <w:p w14:paraId="0FA104AF" w14:textId="77777777" w:rsidR="00876FA9" w:rsidRPr="00876FA9" w:rsidRDefault="00876FA9" w:rsidP="00876FA9">
      <w:pPr>
        <w:spacing w:after="0"/>
        <w:rPr>
          <w:bCs/>
        </w:rPr>
      </w:pPr>
      <w:r w:rsidRPr="00614315">
        <w:rPr>
          <w:b/>
        </w:rPr>
        <w:t>Fondo de Retiro CCSS:</w:t>
      </w:r>
      <w:r w:rsidRPr="00876FA9">
        <w:rPr>
          <w:bCs/>
        </w:rPr>
        <w:t xml:space="preserve"> DFRAP-0405-2020 del 27 de abril de 2020.</w:t>
      </w:r>
    </w:p>
    <w:p w14:paraId="63DF635A" w14:textId="19EBC705" w:rsidR="00876FA9" w:rsidRPr="00876FA9" w:rsidRDefault="00876FA9" w:rsidP="00876FA9">
      <w:pPr>
        <w:spacing w:after="0"/>
        <w:rPr>
          <w:bCs/>
        </w:rPr>
      </w:pPr>
      <w:r w:rsidRPr="00614315">
        <w:rPr>
          <w:b/>
        </w:rPr>
        <w:t>Fondo de Retiro CCSS:</w:t>
      </w:r>
      <w:r w:rsidRPr="00876FA9">
        <w:rPr>
          <w:bCs/>
        </w:rPr>
        <w:t xml:space="preserve"> CAFRE- 0022-2020 del 16 de junio de 2020.Popular: PEN-0321-2020 del 30 de marzo de 2020.Fondo de Garantías y </w:t>
      </w:r>
      <w:r w:rsidRPr="00614315">
        <w:rPr>
          <w:b/>
        </w:rPr>
        <w:t>Jubilaciones ICE:</w:t>
      </w:r>
      <w:r w:rsidRPr="00876FA9">
        <w:rPr>
          <w:bCs/>
        </w:rPr>
        <w:t xml:space="preserve"> 0043-042-2020 del 1 de abril de 2020.BN Vital: BNVital-GG-093-2020 del 2 de abril de 2020.</w:t>
      </w:r>
    </w:p>
    <w:p w14:paraId="116DC160" w14:textId="77777777" w:rsidR="00876FA9" w:rsidRPr="00876FA9" w:rsidRDefault="00876FA9" w:rsidP="00876FA9">
      <w:pPr>
        <w:spacing w:after="0"/>
        <w:rPr>
          <w:bCs/>
        </w:rPr>
      </w:pPr>
      <w:r w:rsidRPr="00614315">
        <w:rPr>
          <w:b/>
        </w:rPr>
        <w:t>Fondo Empleados BNCR:</w:t>
      </w:r>
      <w:r w:rsidRPr="00876FA9">
        <w:rPr>
          <w:bCs/>
        </w:rPr>
        <w:t xml:space="preserve"> FGJ-BN-226-2020.</w:t>
      </w:r>
    </w:p>
    <w:p w14:paraId="3AA02C02" w14:textId="77777777" w:rsidR="00876FA9" w:rsidRPr="00876FA9" w:rsidRDefault="00876FA9" w:rsidP="00876FA9">
      <w:pPr>
        <w:spacing w:after="0"/>
        <w:rPr>
          <w:bCs/>
        </w:rPr>
      </w:pPr>
      <w:proofErr w:type="spellStart"/>
      <w:r w:rsidRPr="00614315">
        <w:rPr>
          <w:b/>
        </w:rPr>
        <w:lastRenderedPageBreak/>
        <w:t>Jupema</w:t>
      </w:r>
      <w:proofErr w:type="spellEnd"/>
      <w:r w:rsidRPr="00614315">
        <w:rPr>
          <w:b/>
        </w:rPr>
        <w:t>:</w:t>
      </w:r>
      <w:r w:rsidRPr="00876FA9">
        <w:rPr>
          <w:bCs/>
        </w:rPr>
        <w:t xml:space="preserve"> DE-0234-04-2020 del 2 de abril de 2020.</w:t>
      </w:r>
    </w:p>
    <w:p w14:paraId="2DC5220B" w14:textId="77777777" w:rsidR="00876FA9" w:rsidRPr="00876FA9" w:rsidRDefault="00876FA9" w:rsidP="00876FA9">
      <w:pPr>
        <w:spacing w:after="0"/>
        <w:rPr>
          <w:bCs/>
        </w:rPr>
      </w:pPr>
      <w:r w:rsidRPr="00614315">
        <w:rPr>
          <w:b/>
        </w:rPr>
        <w:t>CCSS OPC:</w:t>
      </w:r>
      <w:r w:rsidRPr="00876FA9">
        <w:rPr>
          <w:bCs/>
        </w:rPr>
        <w:t xml:space="preserve"> GG-068-2020 del 3 de abril de 2020.</w:t>
      </w:r>
    </w:p>
    <w:p w14:paraId="7EB7C740" w14:textId="77777777" w:rsidR="00876FA9" w:rsidRPr="00876FA9" w:rsidRDefault="00876FA9" w:rsidP="00876FA9">
      <w:pPr>
        <w:spacing w:after="0"/>
        <w:rPr>
          <w:bCs/>
        </w:rPr>
      </w:pPr>
      <w:r w:rsidRPr="00614315">
        <w:rPr>
          <w:b/>
        </w:rPr>
        <w:t>BAC OPC:</w:t>
      </w:r>
      <w:r w:rsidRPr="00876FA9">
        <w:rPr>
          <w:bCs/>
        </w:rPr>
        <w:t xml:space="preserve"> BAC-OPC-047-2020 del 3 de abril de 2020.</w:t>
      </w:r>
    </w:p>
    <w:p w14:paraId="31800C94" w14:textId="34413C99" w:rsidR="004B5C34" w:rsidRDefault="00876FA9" w:rsidP="00876FA9">
      <w:pPr>
        <w:spacing w:after="0"/>
        <w:rPr>
          <w:bCs/>
        </w:rPr>
      </w:pPr>
      <w:r w:rsidRPr="00876FA9">
        <w:rPr>
          <w:bCs/>
        </w:rPr>
        <w:t>Vida Plena: GG-36-2020 del 2 de abril de 2020.</w:t>
      </w:r>
    </w:p>
    <w:p w14:paraId="45BE8808" w14:textId="77777777" w:rsidR="00614315" w:rsidRPr="00876FA9" w:rsidRDefault="00614315" w:rsidP="00876FA9">
      <w:pPr>
        <w:spacing w:after="0"/>
        <w:rPr>
          <w:bCs/>
        </w:rPr>
      </w:pPr>
    </w:p>
    <w:p w14:paraId="42132E29" w14:textId="77777777" w:rsidR="00D83328" w:rsidRDefault="00D83328" w:rsidP="00D83328">
      <w:pPr>
        <w:spacing w:after="0"/>
        <w:jc w:val="both"/>
        <w:rPr>
          <w:bCs/>
          <w:lang w:val="es-CR"/>
        </w:rPr>
      </w:pPr>
    </w:p>
    <w:p w14:paraId="74DEBC4C" w14:textId="77777777" w:rsidR="00192852" w:rsidRPr="002F4A78" w:rsidRDefault="00192852" w:rsidP="002F4A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0"/>
        <w:gridCol w:w="4223"/>
        <w:gridCol w:w="3260"/>
        <w:gridCol w:w="2653"/>
      </w:tblGrid>
      <w:tr w:rsidR="002F4A78" w:rsidRPr="004B6269" w14:paraId="43B00CCE" w14:textId="77777777" w:rsidTr="004B6269">
        <w:tc>
          <w:tcPr>
            <w:tcW w:w="2860" w:type="dxa"/>
            <w:tcBorders>
              <w:bottom w:val="single" w:sz="4" w:space="0" w:color="auto"/>
            </w:tcBorders>
            <w:shd w:val="clear" w:color="auto" w:fill="DBE5F1" w:themeFill="accent1" w:themeFillTint="33"/>
            <w:vAlign w:val="center"/>
          </w:tcPr>
          <w:p w14:paraId="1FEAB4E9" w14:textId="77777777" w:rsidR="002F4A78" w:rsidRPr="004B6269" w:rsidRDefault="002F4A78" w:rsidP="005B4D2C">
            <w:pPr>
              <w:spacing w:after="0"/>
              <w:jc w:val="center"/>
              <w:rPr>
                <w:rFonts w:cstheme="minorHAnsi"/>
                <w:b/>
              </w:rPr>
            </w:pPr>
            <w:r w:rsidRPr="004B6269">
              <w:rPr>
                <w:rFonts w:cstheme="minorHAnsi"/>
                <w:b/>
              </w:rPr>
              <w:t>TEXTO PROPUESTO</w:t>
            </w:r>
          </w:p>
        </w:tc>
        <w:tc>
          <w:tcPr>
            <w:tcW w:w="4223" w:type="dxa"/>
            <w:tcBorders>
              <w:bottom w:val="single" w:sz="4" w:space="0" w:color="auto"/>
            </w:tcBorders>
            <w:shd w:val="clear" w:color="auto" w:fill="DBE5F1" w:themeFill="accent1" w:themeFillTint="33"/>
            <w:vAlign w:val="center"/>
          </w:tcPr>
          <w:p w14:paraId="0A2B0785" w14:textId="77777777" w:rsidR="002F4A78" w:rsidRPr="004B6269" w:rsidRDefault="002F4A78" w:rsidP="005B4D2C">
            <w:pPr>
              <w:spacing w:after="0"/>
              <w:jc w:val="center"/>
              <w:rPr>
                <w:rFonts w:cstheme="minorHAnsi"/>
                <w:b/>
              </w:rPr>
            </w:pPr>
            <w:r w:rsidRPr="004B6269">
              <w:rPr>
                <w:rFonts w:cstheme="minorHAnsi"/>
                <w:b/>
              </w:rPr>
              <w:t>OBSERVACIONES</w:t>
            </w:r>
          </w:p>
        </w:tc>
        <w:tc>
          <w:tcPr>
            <w:tcW w:w="3260" w:type="dxa"/>
            <w:tcBorders>
              <w:bottom w:val="single" w:sz="4" w:space="0" w:color="auto"/>
            </w:tcBorders>
            <w:shd w:val="clear" w:color="auto" w:fill="DBE5F1" w:themeFill="accent1" w:themeFillTint="33"/>
            <w:vAlign w:val="center"/>
          </w:tcPr>
          <w:p w14:paraId="2FCC27A0" w14:textId="77777777" w:rsidR="002F4A78" w:rsidRPr="004B6269" w:rsidRDefault="002F4A78" w:rsidP="005B4D2C">
            <w:pPr>
              <w:spacing w:after="0"/>
              <w:jc w:val="center"/>
              <w:rPr>
                <w:rFonts w:cstheme="minorHAnsi"/>
                <w:b/>
              </w:rPr>
            </w:pPr>
            <w:r w:rsidRPr="004B6269">
              <w:rPr>
                <w:rFonts w:cstheme="minorHAnsi"/>
                <w:b/>
              </w:rPr>
              <w:t>ATENCIÓN OBSERVACIONES SUPEN</w:t>
            </w:r>
          </w:p>
        </w:tc>
        <w:tc>
          <w:tcPr>
            <w:tcW w:w="2653" w:type="dxa"/>
            <w:tcBorders>
              <w:bottom w:val="single" w:sz="4" w:space="0" w:color="auto"/>
            </w:tcBorders>
            <w:shd w:val="clear" w:color="auto" w:fill="DBE5F1" w:themeFill="accent1" w:themeFillTint="33"/>
            <w:vAlign w:val="center"/>
          </w:tcPr>
          <w:p w14:paraId="4618E257" w14:textId="77777777" w:rsidR="002F4A78" w:rsidRPr="004B6269" w:rsidRDefault="002F4A78" w:rsidP="005B4D2C">
            <w:pPr>
              <w:spacing w:after="0"/>
              <w:jc w:val="center"/>
              <w:rPr>
                <w:rFonts w:cstheme="minorHAnsi"/>
                <w:b/>
              </w:rPr>
            </w:pPr>
            <w:r w:rsidRPr="004B6269">
              <w:rPr>
                <w:rFonts w:cstheme="minorHAnsi"/>
                <w:b/>
              </w:rPr>
              <w:t>TEXTO FINAL</w:t>
            </w:r>
          </w:p>
        </w:tc>
      </w:tr>
      <w:tr w:rsidR="00B0579A" w:rsidRPr="004B6269" w14:paraId="68CD652C" w14:textId="77777777" w:rsidTr="004B6269">
        <w:trPr>
          <w:trHeight w:val="1665"/>
        </w:trPr>
        <w:tc>
          <w:tcPr>
            <w:tcW w:w="2860" w:type="dxa"/>
            <w:vMerge w:val="restart"/>
            <w:shd w:val="clear" w:color="auto" w:fill="FFFFFF" w:themeFill="background1"/>
            <w:vAlign w:val="center"/>
          </w:tcPr>
          <w:p w14:paraId="53E81593" w14:textId="77777777" w:rsidR="00B0579A" w:rsidRPr="004B6269" w:rsidRDefault="00B0579A" w:rsidP="00B0579A">
            <w:pPr>
              <w:spacing w:line="252" w:lineRule="auto"/>
              <w:jc w:val="center"/>
              <w:rPr>
                <w:rFonts w:cstheme="minorHAnsi"/>
                <w:b/>
                <w:bCs/>
              </w:rPr>
            </w:pPr>
            <w:r w:rsidRPr="004B6269">
              <w:rPr>
                <w:rFonts w:cstheme="minorHAnsi"/>
                <w:b/>
                <w:bCs/>
              </w:rPr>
              <w:t>Se modifica el Acuerdo SP-A-133 de las quince horas del día 11 de setiembre del 2009, Disposiciones sobre el servicio de actas electrónicas de los Comités de Inversiones y Riesgos de las Entidades Supervisadas</w:t>
            </w:r>
          </w:p>
          <w:p w14:paraId="099080F9" w14:textId="77777777" w:rsidR="00B0579A" w:rsidRPr="004B6269" w:rsidRDefault="00B0579A" w:rsidP="00B0579A">
            <w:pPr>
              <w:spacing w:line="252" w:lineRule="auto"/>
              <w:rPr>
                <w:rFonts w:cstheme="minorHAnsi"/>
              </w:rPr>
            </w:pPr>
          </w:p>
          <w:p w14:paraId="07B07866" w14:textId="77777777" w:rsidR="00B0579A" w:rsidRPr="004B6269" w:rsidRDefault="00B0579A" w:rsidP="00B0579A">
            <w:pPr>
              <w:spacing w:line="252" w:lineRule="auto"/>
              <w:jc w:val="both"/>
              <w:rPr>
                <w:rFonts w:cstheme="minorHAnsi"/>
              </w:rPr>
            </w:pPr>
            <w:r w:rsidRPr="004B6269">
              <w:rPr>
                <w:rFonts w:cstheme="minorHAnsi"/>
              </w:rPr>
              <w:t>Superintendencia de Pensiones, al ser las XXX horas y XXX minutos del día XXX de XXX de 201X.</w:t>
            </w:r>
          </w:p>
          <w:p w14:paraId="18078D6A" w14:textId="77777777" w:rsidR="00B0579A" w:rsidRPr="004B6269" w:rsidRDefault="00B0579A" w:rsidP="00B0579A">
            <w:pPr>
              <w:spacing w:line="252" w:lineRule="auto"/>
              <w:rPr>
                <w:rFonts w:cstheme="minorHAnsi"/>
              </w:rPr>
            </w:pPr>
          </w:p>
          <w:p w14:paraId="74C8E35C" w14:textId="77777777" w:rsidR="00B0579A" w:rsidRPr="004B6269" w:rsidRDefault="00B0579A" w:rsidP="00B0579A">
            <w:pPr>
              <w:spacing w:line="252" w:lineRule="auto"/>
              <w:jc w:val="center"/>
              <w:rPr>
                <w:rFonts w:cstheme="minorHAnsi"/>
                <w:b/>
                <w:bCs/>
              </w:rPr>
            </w:pPr>
            <w:r w:rsidRPr="004B6269">
              <w:rPr>
                <w:rFonts w:cstheme="minorHAnsi"/>
                <w:b/>
                <w:bCs/>
              </w:rPr>
              <w:t>CONSIDERANDO:</w:t>
            </w:r>
          </w:p>
          <w:p w14:paraId="59C7480A" w14:textId="77777777" w:rsidR="00B0579A" w:rsidRPr="004B6269" w:rsidRDefault="00B0579A" w:rsidP="00B0579A">
            <w:pPr>
              <w:spacing w:after="0"/>
              <w:jc w:val="center"/>
              <w:rPr>
                <w:rFonts w:cstheme="minorHAnsi"/>
                <w:b/>
              </w:rPr>
            </w:pPr>
          </w:p>
        </w:tc>
        <w:tc>
          <w:tcPr>
            <w:tcW w:w="4223" w:type="dxa"/>
            <w:shd w:val="clear" w:color="auto" w:fill="FFFFFF" w:themeFill="background1"/>
          </w:tcPr>
          <w:p w14:paraId="4D239F25" w14:textId="77777777" w:rsidR="00B0579A" w:rsidRPr="004B6269" w:rsidRDefault="00B0579A" w:rsidP="00B0579A">
            <w:pPr>
              <w:spacing w:after="0" w:line="240" w:lineRule="auto"/>
              <w:jc w:val="both"/>
              <w:rPr>
                <w:rFonts w:cstheme="minorHAnsi"/>
              </w:rPr>
            </w:pPr>
          </w:p>
          <w:p w14:paraId="6A9D1D6A" w14:textId="77777777" w:rsidR="00B0579A" w:rsidRPr="004B6269" w:rsidRDefault="00B0579A" w:rsidP="00B0579A">
            <w:pPr>
              <w:spacing w:after="0" w:line="240" w:lineRule="auto"/>
              <w:jc w:val="both"/>
              <w:rPr>
                <w:rFonts w:cstheme="minorHAnsi"/>
                <w:b/>
                <w:bCs/>
              </w:rPr>
            </w:pPr>
            <w:r w:rsidRPr="004B6269">
              <w:rPr>
                <w:rFonts w:cstheme="minorHAnsi"/>
                <w:b/>
                <w:bCs/>
              </w:rPr>
              <w:t>OBSERVACIONES GENERALES:</w:t>
            </w:r>
          </w:p>
          <w:p w14:paraId="287E5695" w14:textId="77777777" w:rsidR="00B0579A" w:rsidRPr="004B6269" w:rsidRDefault="00B0579A" w:rsidP="00B0579A">
            <w:pPr>
              <w:spacing w:after="0" w:line="240" w:lineRule="auto"/>
              <w:jc w:val="both"/>
              <w:rPr>
                <w:rFonts w:cstheme="minorHAnsi"/>
              </w:rPr>
            </w:pPr>
          </w:p>
          <w:p w14:paraId="11CC5B43" w14:textId="0600DBB1" w:rsidR="00B0579A" w:rsidRPr="004B6269" w:rsidRDefault="00B0579A" w:rsidP="00B0579A">
            <w:pPr>
              <w:spacing w:after="0" w:line="240" w:lineRule="auto"/>
              <w:jc w:val="both"/>
              <w:rPr>
                <w:rFonts w:cstheme="minorHAnsi"/>
              </w:rPr>
            </w:pPr>
            <w:r w:rsidRPr="004B6269">
              <w:rPr>
                <w:rFonts w:cstheme="minorHAnsi"/>
                <w:b/>
                <w:bCs/>
              </w:rPr>
              <w:t>FGJE BNCR:</w:t>
            </w:r>
            <w:r w:rsidRPr="004B6269">
              <w:rPr>
                <w:rFonts w:cstheme="minorHAnsi"/>
              </w:rPr>
              <w:t xml:space="preserve"> a) Dichas disposiciones no contemplan el Comité de Auditoría el cual también forma parte de los Comités de Apoyo del FGJ-BN. </w:t>
            </w:r>
            <w:r w:rsidR="00001E20" w:rsidRPr="004B6269">
              <w:rPr>
                <w:rFonts w:cstheme="minorHAnsi"/>
              </w:rPr>
              <w:t>b</w:t>
            </w:r>
            <w:r w:rsidRPr="004B6269">
              <w:rPr>
                <w:rFonts w:cstheme="minorHAnsi"/>
              </w:rPr>
              <w:t xml:space="preserve">) La disposición de que las actas sean firmadas por todos los miembros asistentes a la sesión dentro de los siguientes 10 días hábiles podría generar incumplimientos, debido a eventuales observaciones de forma reiterada que pueda tener cada miembro y por la disponibilidad de los miembros de firmar en tiempo y forma. Considerando la obligación de grabar las sesiones, así como la firma del </w:t>
            </w:r>
            <w:proofErr w:type="gramStart"/>
            <w:r w:rsidRPr="004B6269">
              <w:rPr>
                <w:rFonts w:cstheme="minorHAnsi"/>
              </w:rPr>
              <w:t>Presidente</w:t>
            </w:r>
            <w:proofErr w:type="gramEnd"/>
            <w:r w:rsidRPr="004B6269">
              <w:rPr>
                <w:rFonts w:cstheme="minorHAnsi"/>
              </w:rPr>
              <w:t xml:space="preserve"> y secretario y las nuevas obligaciones que se le dan a este último, podría obviarse la firma de todos los miembros y que sea obligatorio únicamente para el presidente y secretario. </w:t>
            </w:r>
          </w:p>
          <w:p w14:paraId="67D5D79A" w14:textId="77777777" w:rsidR="00B0579A" w:rsidRPr="004B6269" w:rsidRDefault="00B0579A" w:rsidP="00B0579A">
            <w:pPr>
              <w:spacing w:after="0" w:line="240" w:lineRule="auto"/>
              <w:jc w:val="both"/>
              <w:rPr>
                <w:rFonts w:cstheme="minorHAnsi"/>
              </w:rPr>
            </w:pPr>
          </w:p>
          <w:p w14:paraId="11BD2CFA" w14:textId="77777777" w:rsidR="00B0579A" w:rsidRPr="004B6269" w:rsidRDefault="00B0579A" w:rsidP="00B0579A">
            <w:pPr>
              <w:spacing w:after="0" w:line="240" w:lineRule="auto"/>
              <w:jc w:val="both"/>
              <w:rPr>
                <w:rFonts w:cstheme="minorHAnsi"/>
              </w:rPr>
            </w:pPr>
            <w:proofErr w:type="spellStart"/>
            <w:r w:rsidRPr="004B6269">
              <w:rPr>
                <w:rFonts w:cstheme="minorHAnsi"/>
                <w:b/>
                <w:bCs/>
              </w:rPr>
              <w:lastRenderedPageBreak/>
              <w:t>Jupema</w:t>
            </w:r>
            <w:proofErr w:type="spellEnd"/>
            <w:r w:rsidRPr="004B6269">
              <w:rPr>
                <w:rFonts w:cstheme="minorHAnsi"/>
                <w:b/>
                <w:bCs/>
              </w:rPr>
              <w:t>:</w:t>
            </w:r>
            <w:r w:rsidRPr="004B6269">
              <w:rPr>
                <w:rFonts w:cstheme="minorHAnsi"/>
              </w:rPr>
              <w:t xml:space="preserve"> La primera objeción, es la relacionada a la competencia limitada de esa dependencia, habida cuenta que de conformidad con lo dispuesto por la Procuraduría General de la República en el dictamen C-275-2004, las facultades de la Superintendencia de Pensiones están reservada exclusivamente al tema de pensiones y jubilaciones, y no al tema del Fondo Especial de Administración, y así claramente se expresa en el dictamen al señalar en lo que interesa: </w:t>
            </w:r>
          </w:p>
          <w:p w14:paraId="21733A3B" w14:textId="77777777" w:rsidR="00B0579A" w:rsidRPr="004B6269" w:rsidRDefault="00B0579A" w:rsidP="00B0579A">
            <w:pPr>
              <w:autoSpaceDE w:val="0"/>
              <w:autoSpaceDN w:val="0"/>
              <w:adjustRightInd w:val="0"/>
              <w:spacing w:after="0" w:line="240" w:lineRule="auto"/>
              <w:jc w:val="both"/>
              <w:rPr>
                <w:rFonts w:cstheme="minorHAnsi"/>
              </w:rPr>
            </w:pPr>
            <w:r w:rsidRPr="004B6269">
              <w:rPr>
                <w:rFonts w:cstheme="minorHAnsi"/>
              </w:rPr>
              <w:t xml:space="preserve">“…e) La competencia de la Superintendencia de Pensiones se define por la materia: la regulación y supervisión de los sistemas de pensiones y jubilaciones del país. </w:t>
            </w:r>
          </w:p>
          <w:p w14:paraId="5C8DA0E1" w14:textId="77777777" w:rsidR="00B0579A" w:rsidRPr="004B6269" w:rsidRDefault="00B0579A" w:rsidP="00B0579A">
            <w:pPr>
              <w:spacing w:after="0" w:line="240" w:lineRule="auto"/>
              <w:jc w:val="both"/>
              <w:rPr>
                <w:rFonts w:cstheme="minorHAnsi"/>
              </w:rPr>
            </w:pPr>
            <w:r w:rsidRPr="004B6269">
              <w:rPr>
                <w:rFonts w:cstheme="minorHAnsi"/>
              </w:rPr>
              <w:t xml:space="preserve">f) Forma parte de esa competencia la regulación y supervisión del Sistema de Pensiones del Magisterio Nacional, administrado por la Junta de Pensiones y Jubilaciones del Magisterio Nacional. </w:t>
            </w:r>
          </w:p>
          <w:p w14:paraId="4061C176" w14:textId="77777777" w:rsidR="00B0579A" w:rsidRPr="004B6269" w:rsidRDefault="00B0579A" w:rsidP="00B0579A">
            <w:pPr>
              <w:spacing w:after="0" w:line="240" w:lineRule="auto"/>
              <w:jc w:val="both"/>
              <w:rPr>
                <w:rFonts w:cstheme="minorHAnsi"/>
              </w:rPr>
            </w:pPr>
          </w:p>
          <w:p w14:paraId="0147B106" w14:textId="77777777" w:rsidR="00B0579A" w:rsidRPr="004B6269" w:rsidRDefault="00B0579A" w:rsidP="00B0579A">
            <w:pPr>
              <w:spacing w:after="0" w:line="240" w:lineRule="auto"/>
              <w:jc w:val="both"/>
              <w:rPr>
                <w:rFonts w:cstheme="minorHAnsi"/>
              </w:rPr>
            </w:pPr>
            <w:r w:rsidRPr="004B6269">
              <w:rPr>
                <w:rFonts w:cstheme="minorHAnsi"/>
              </w:rPr>
              <w:t xml:space="preserve">Dicho sistema es definido por el artículo 1° de la Ley </w:t>
            </w:r>
            <w:proofErr w:type="spellStart"/>
            <w:r w:rsidRPr="004B6269">
              <w:rPr>
                <w:rFonts w:cstheme="minorHAnsi"/>
              </w:rPr>
              <w:t>N°</w:t>
            </w:r>
            <w:proofErr w:type="spellEnd"/>
            <w:r w:rsidRPr="004B6269">
              <w:rPr>
                <w:rFonts w:cstheme="minorHAnsi"/>
              </w:rPr>
              <w:t xml:space="preserve"> 2248 de 5 de septiembre de 1958. </w:t>
            </w:r>
          </w:p>
          <w:p w14:paraId="365EEEE6" w14:textId="77777777" w:rsidR="00B0579A" w:rsidRPr="004B6269" w:rsidRDefault="00B0579A" w:rsidP="00B0579A">
            <w:pPr>
              <w:spacing w:after="0" w:line="240" w:lineRule="auto"/>
              <w:jc w:val="both"/>
              <w:rPr>
                <w:rFonts w:cstheme="minorHAnsi"/>
              </w:rPr>
            </w:pPr>
          </w:p>
          <w:p w14:paraId="72FFBE7A" w14:textId="77777777" w:rsidR="00B0579A" w:rsidRPr="004B6269" w:rsidRDefault="00B0579A" w:rsidP="00B0579A">
            <w:pPr>
              <w:autoSpaceDE w:val="0"/>
              <w:autoSpaceDN w:val="0"/>
              <w:adjustRightInd w:val="0"/>
              <w:spacing w:after="0" w:line="240" w:lineRule="auto"/>
              <w:jc w:val="both"/>
              <w:rPr>
                <w:rFonts w:cstheme="minorHAnsi"/>
              </w:rPr>
            </w:pPr>
            <w:r w:rsidRPr="004B6269">
              <w:rPr>
                <w:rFonts w:cstheme="minorHAnsi"/>
              </w:rPr>
              <w:t xml:space="preserve">g) El Fondo Especial de Administración tiene como objeto el financiamiento de los gastos administrativos de la Junta, el otorgamiento de créditos a los pensionados y el aporte de capital a la Corporación de Servicios Múltiples del Magisterio, para la creación de </w:t>
            </w:r>
            <w:r w:rsidRPr="004B6269">
              <w:rPr>
                <w:rFonts w:cstheme="minorHAnsi"/>
              </w:rPr>
              <w:lastRenderedPageBreak/>
              <w:t xml:space="preserve">programas y proyectos destinados a los pensionados del Magisterio Nacional. </w:t>
            </w:r>
          </w:p>
          <w:p w14:paraId="583B3A37" w14:textId="77777777" w:rsidR="00B0579A" w:rsidRPr="004B6269" w:rsidRDefault="00B0579A" w:rsidP="00B0579A">
            <w:pPr>
              <w:autoSpaceDE w:val="0"/>
              <w:autoSpaceDN w:val="0"/>
              <w:adjustRightInd w:val="0"/>
              <w:spacing w:after="0" w:line="240" w:lineRule="auto"/>
              <w:jc w:val="both"/>
              <w:rPr>
                <w:rFonts w:cstheme="minorHAnsi"/>
              </w:rPr>
            </w:pPr>
            <w:r w:rsidRPr="004B6269">
              <w:rPr>
                <w:rFonts w:cstheme="minorHAnsi"/>
              </w:rPr>
              <w:t xml:space="preserve">h) En consecuencia, el Fondo Especial Administrativo no tiene como finalidad el otorgamiento de prestaciones propias de un régimen de pensiones. No es parte del Sistema de Pensiones y Jubilaciones del Magisterio Nacional, aunque sirve para financiar los gastos de la Junta de Pensiones, encargada de la administración de ese Sistema. </w:t>
            </w:r>
          </w:p>
          <w:p w14:paraId="73353F65" w14:textId="77777777" w:rsidR="00B0579A" w:rsidRPr="004B6269" w:rsidRDefault="00B0579A" w:rsidP="00B0579A">
            <w:pPr>
              <w:autoSpaceDE w:val="0"/>
              <w:autoSpaceDN w:val="0"/>
              <w:adjustRightInd w:val="0"/>
              <w:spacing w:after="0" w:line="240" w:lineRule="auto"/>
              <w:jc w:val="both"/>
              <w:rPr>
                <w:rFonts w:cstheme="minorHAnsi"/>
              </w:rPr>
            </w:pPr>
            <w:r w:rsidRPr="004B6269">
              <w:rPr>
                <w:rFonts w:cstheme="minorHAnsi"/>
              </w:rPr>
              <w:t xml:space="preserve">i) En consecuencia, el Fondo Especial Administrativo no está sujeto a la competencia de la Superintendencia de Pensiones. </w:t>
            </w:r>
          </w:p>
          <w:p w14:paraId="5CCE09B7" w14:textId="77777777" w:rsidR="00B0579A" w:rsidRPr="004B6269" w:rsidRDefault="00B0579A" w:rsidP="00B0579A">
            <w:pPr>
              <w:spacing w:after="0" w:line="240" w:lineRule="auto"/>
              <w:jc w:val="both"/>
              <w:rPr>
                <w:rFonts w:cstheme="minorHAnsi"/>
              </w:rPr>
            </w:pPr>
            <w:r w:rsidRPr="004B6269">
              <w:rPr>
                <w:rFonts w:cstheme="minorHAnsi"/>
              </w:rPr>
              <w:t xml:space="preserve">j) En ese sentido, se reconsidera de oficio el dictamen </w:t>
            </w:r>
            <w:proofErr w:type="spellStart"/>
            <w:r w:rsidRPr="004B6269">
              <w:rPr>
                <w:rFonts w:cstheme="minorHAnsi"/>
              </w:rPr>
              <w:t>N°</w:t>
            </w:r>
            <w:proofErr w:type="spellEnd"/>
            <w:r w:rsidRPr="004B6269">
              <w:rPr>
                <w:rFonts w:cstheme="minorHAnsi"/>
              </w:rPr>
              <w:t xml:space="preserve"> C-152-2004 de 19 de mayo de 2004 en tanto “considera que el Fondo Especial de Administración del Régimen de Pensiones y Jubilaciones del Magisterio Nacional está comprendido dentro de las facultades de supervisión, fiscalización y regulación asignadas legalmente a la Superintendencia de Pensiones”. …”</w:t>
            </w:r>
          </w:p>
          <w:p w14:paraId="67578D6A" w14:textId="77777777" w:rsidR="00B0579A" w:rsidRPr="004B6269" w:rsidRDefault="00B0579A" w:rsidP="00B0579A">
            <w:pPr>
              <w:spacing w:after="0" w:line="240" w:lineRule="auto"/>
              <w:jc w:val="both"/>
              <w:rPr>
                <w:rFonts w:cstheme="minorHAnsi"/>
              </w:rPr>
            </w:pPr>
          </w:p>
          <w:p w14:paraId="24D916D7" w14:textId="77777777" w:rsidR="00B0579A" w:rsidRPr="004B6269" w:rsidRDefault="00B0579A" w:rsidP="00B0579A">
            <w:pPr>
              <w:autoSpaceDE w:val="0"/>
              <w:autoSpaceDN w:val="0"/>
              <w:adjustRightInd w:val="0"/>
              <w:spacing w:after="0" w:line="240" w:lineRule="auto"/>
              <w:jc w:val="both"/>
              <w:rPr>
                <w:rFonts w:cstheme="minorHAnsi"/>
              </w:rPr>
            </w:pPr>
            <w:r w:rsidRPr="004B6269">
              <w:rPr>
                <w:rFonts w:cstheme="minorHAnsi"/>
              </w:rPr>
              <w:t xml:space="preserve">Bajo lo indicado anteriormente, así como también en lo dispuesto en el dictamen C-278-2012 de ese mismo ente procurador, y “mutatis </w:t>
            </w:r>
            <w:proofErr w:type="spellStart"/>
            <w:r w:rsidRPr="004B6269">
              <w:rPr>
                <w:rFonts w:cstheme="minorHAnsi"/>
              </w:rPr>
              <w:t>mutandi</w:t>
            </w:r>
            <w:proofErr w:type="spellEnd"/>
            <w:r w:rsidRPr="004B6269">
              <w:rPr>
                <w:rFonts w:cstheme="minorHAnsi"/>
              </w:rPr>
              <w:t xml:space="preserve">”, se ha advertido que a pesar de la extensión de competencias asignadas a determinados órganos, puede existir información que requiera de un </w:t>
            </w:r>
            <w:r w:rsidRPr="004B6269">
              <w:rPr>
                <w:rFonts w:cstheme="minorHAnsi"/>
              </w:rPr>
              <w:lastRenderedPageBreak/>
              <w:t xml:space="preserve">tratamiento especial o limitado, sea porque se trata de información sensible, o porque no resulte relevante para el ejercicio de las funciones, lo cual sucede precisamente en el caso particular, en razón que la competencia de ese órgano se limita a cierta materia, razón por la cual no existe justificación alguna para el acceso irrestricto de las actas y grabaciones del cuerpo colegiado, pues la supervisión se ejerce exclusivamente en el régimen de pensiones y jubilaciones. Sobre el particular, refiere el dictamen de referencia lo siguiente: </w:t>
            </w:r>
          </w:p>
          <w:p w14:paraId="374E0F32" w14:textId="77777777" w:rsidR="00B0579A" w:rsidRPr="004B6269" w:rsidRDefault="00B0579A" w:rsidP="00B0579A">
            <w:pPr>
              <w:spacing w:after="0" w:line="240" w:lineRule="auto"/>
              <w:jc w:val="both"/>
              <w:rPr>
                <w:rFonts w:cstheme="minorHAnsi"/>
              </w:rPr>
            </w:pPr>
            <w:r w:rsidRPr="004B6269">
              <w:rPr>
                <w:rFonts w:cstheme="minorHAnsi"/>
              </w:rPr>
              <w:t xml:space="preserve">“9. Como regla de principio, la información que consta en los diferentes repartos administrativos debe ser de acceso a la auditoría interna. Ahora bien, esta Procuraduría ha advertido </w:t>
            </w:r>
            <w:proofErr w:type="gramStart"/>
            <w:r w:rsidRPr="004B6269">
              <w:rPr>
                <w:rFonts w:cstheme="minorHAnsi"/>
              </w:rPr>
              <w:t>que</w:t>
            </w:r>
            <w:proofErr w:type="gramEnd"/>
            <w:r w:rsidRPr="004B6269">
              <w:rPr>
                <w:rFonts w:cstheme="minorHAnsi"/>
              </w:rPr>
              <w:t xml:space="preserve"> a pesar de la extensión de la competencia asignada a las auditorías internas, puede existir información que requiera de un tratamiento especial, sea porque se trata de información personal sensible o porque se trate de información no relevante para el ejercicio de las funciones de auditoría interna. </w:t>
            </w:r>
          </w:p>
          <w:p w14:paraId="48A9C9E1" w14:textId="77777777" w:rsidR="00B0579A" w:rsidRPr="004B6269" w:rsidRDefault="00B0579A" w:rsidP="00B0579A">
            <w:pPr>
              <w:spacing w:after="0" w:line="240" w:lineRule="auto"/>
              <w:jc w:val="both"/>
              <w:rPr>
                <w:rFonts w:cstheme="minorHAnsi"/>
              </w:rPr>
            </w:pPr>
            <w:r w:rsidRPr="004B6269">
              <w:rPr>
                <w:rFonts w:cstheme="minorHAnsi"/>
              </w:rPr>
              <w:t xml:space="preserve">10. El acceso a la información por parte de la auditoría interna, estará en relación con el ejercicio de las funciones de fiscalización, razón por la cual pueden existir supuestos en los cuales, al no ejercerse esa función, tampoco podrá requerirse la información, </w:t>
            </w:r>
            <w:r w:rsidRPr="004B6269">
              <w:rPr>
                <w:rFonts w:cstheme="minorHAnsi"/>
              </w:rPr>
              <w:lastRenderedPageBreak/>
              <w:t>sobre todo en tratándose de personas privadas.”</w:t>
            </w:r>
          </w:p>
          <w:p w14:paraId="34B298FA" w14:textId="77777777" w:rsidR="00B0579A" w:rsidRPr="004B6269" w:rsidRDefault="00B0579A" w:rsidP="00B0579A">
            <w:pPr>
              <w:spacing w:after="0" w:line="240" w:lineRule="auto"/>
              <w:jc w:val="both"/>
              <w:rPr>
                <w:rFonts w:cstheme="minorHAnsi"/>
              </w:rPr>
            </w:pPr>
          </w:p>
          <w:p w14:paraId="42A3794D" w14:textId="77777777" w:rsidR="00B0579A" w:rsidRPr="004B6269" w:rsidRDefault="00B0579A" w:rsidP="00B0579A">
            <w:pPr>
              <w:spacing w:after="0" w:line="240" w:lineRule="auto"/>
              <w:jc w:val="both"/>
              <w:rPr>
                <w:rFonts w:cstheme="minorHAnsi"/>
              </w:rPr>
            </w:pPr>
            <w:r w:rsidRPr="004B6269">
              <w:rPr>
                <w:rFonts w:cstheme="minorHAnsi"/>
              </w:rPr>
              <w:t xml:space="preserve">Lo anterior lo apuntala el hecho que existen en las actas información sensible que no puede ser compartida. En efecto, los artículos 27, 29 y 30 de nuestra Carta Magna, tutelan la posibilidad de obtener y dar información, como principios conexos a la libertad de expresión. Empero, este derecho no opera de forma irrestricta, cuando amenace o violente el ámbito de intimidad o vida privada de los ciudadanos, esto es, su honra y reputación o </w:t>
            </w:r>
            <w:proofErr w:type="gramStart"/>
            <w:r w:rsidRPr="004B6269">
              <w:rPr>
                <w:rFonts w:cstheme="minorHAnsi"/>
              </w:rPr>
              <w:t>cualesquiera otro derecho</w:t>
            </w:r>
            <w:proofErr w:type="gramEnd"/>
            <w:r w:rsidRPr="004B6269">
              <w:rPr>
                <w:rFonts w:cstheme="minorHAnsi"/>
              </w:rPr>
              <w:t xml:space="preserve"> del fuero personalísimo. En este sentido, la Sala Constitucional al examinar una cuestión, dispuso:</w:t>
            </w:r>
          </w:p>
          <w:p w14:paraId="14714795" w14:textId="77777777" w:rsidR="00B0579A" w:rsidRPr="004B6269" w:rsidRDefault="00B0579A" w:rsidP="00B0579A">
            <w:pPr>
              <w:spacing w:after="0" w:line="240" w:lineRule="auto"/>
              <w:jc w:val="both"/>
              <w:rPr>
                <w:rFonts w:cstheme="minorHAnsi"/>
              </w:rPr>
            </w:pPr>
          </w:p>
          <w:p w14:paraId="58D3D2FA" w14:textId="77777777" w:rsidR="00B0579A" w:rsidRPr="004B6269" w:rsidRDefault="00B0579A" w:rsidP="00B0579A">
            <w:pPr>
              <w:spacing w:after="0" w:line="240" w:lineRule="auto"/>
              <w:jc w:val="both"/>
              <w:rPr>
                <w:rFonts w:cstheme="minorHAnsi"/>
              </w:rPr>
            </w:pPr>
            <w:r w:rsidRPr="004B6269">
              <w:rPr>
                <w:rFonts w:cstheme="minorHAnsi"/>
              </w:rPr>
              <w:t>(…)</w:t>
            </w:r>
          </w:p>
          <w:p w14:paraId="5151B555" w14:textId="77777777" w:rsidR="00B0579A" w:rsidRPr="004B6269" w:rsidRDefault="00B0579A" w:rsidP="00B0579A">
            <w:pPr>
              <w:spacing w:after="0" w:line="240" w:lineRule="auto"/>
              <w:jc w:val="both"/>
              <w:rPr>
                <w:rFonts w:cstheme="minorHAnsi"/>
              </w:rPr>
            </w:pPr>
          </w:p>
          <w:p w14:paraId="46A66907" w14:textId="77777777" w:rsidR="00B0579A" w:rsidRPr="004B6269" w:rsidRDefault="00B0579A" w:rsidP="00B0579A">
            <w:pPr>
              <w:spacing w:after="0" w:line="240" w:lineRule="auto"/>
              <w:jc w:val="both"/>
              <w:rPr>
                <w:rFonts w:cstheme="minorHAnsi"/>
              </w:rPr>
            </w:pPr>
            <w:r w:rsidRPr="004B6269">
              <w:rPr>
                <w:rFonts w:cstheme="minorHAnsi"/>
              </w:rPr>
              <w:t xml:space="preserve">Asimismo, en otro fallo se expresó la necesidad del consentimiento del interesado para lograr tener acceso a la información, cuando en el voto </w:t>
            </w:r>
            <w:proofErr w:type="spellStart"/>
            <w:r w:rsidRPr="004B6269">
              <w:rPr>
                <w:rFonts w:cstheme="minorHAnsi"/>
              </w:rPr>
              <w:t>Nº</w:t>
            </w:r>
            <w:proofErr w:type="spellEnd"/>
            <w:r w:rsidRPr="004B6269">
              <w:rPr>
                <w:rFonts w:cstheme="minorHAnsi"/>
              </w:rPr>
              <w:t xml:space="preserve"> 2008-17610, se indicó:</w:t>
            </w:r>
          </w:p>
          <w:p w14:paraId="791801A3" w14:textId="77777777" w:rsidR="00B0579A" w:rsidRPr="004B6269" w:rsidRDefault="00B0579A" w:rsidP="00B0579A">
            <w:pPr>
              <w:spacing w:after="0" w:line="240" w:lineRule="auto"/>
              <w:jc w:val="both"/>
              <w:rPr>
                <w:rFonts w:cstheme="minorHAnsi"/>
              </w:rPr>
            </w:pPr>
          </w:p>
          <w:p w14:paraId="2903D116" w14:textId="77777777" w:rsidR="00B0579A" w:rsidRPr="004B6269" w:rsidRDefault="00B0579A" w:rsidP="00B0579A">
            <w:pPr>
              <w:spacing w:after="0" w:line="240" w:lineRule="auto"/>
              <w:jc w:val="both"/>
              <w:rPr>
                <w:rFonts w:cstheme="minorHAnsi"/>
              </w:rPr>
            </w:pPr>
            <w:r w:rsidRPr="004B6269">
              <w:rPr>
                <w:rFonts w:cstheme="minorHAnsi"/>
              </w:rPr>
              <w:t>(…)</w:t>
            </w:r>
          </w:p>
          <w:p w14:paraId="12791109" w14:textId="77777777" w:rsidR="00B0579A" w:rsidRPr="004B6269" w:rsidRDefault="00B0579A" w:rsidP="00B0579A">
            <w:pPr>
              <w:spacing w:after="0" w:line="240" w:lineRule="auto"/>
              <w:jc w:val="both"/>
              <w:rPr>
                <w:rFonts w:cstheme="minorHAnsi"/>
              </w:rPr>
            </w:pPr>
          </w:p>
          <w:p w14:paraId="498F4A28" w14:textId="77777777" w:rsidR="00B0579A" w:rsidRPr="004B6269" w:rsidRDefault="00B0579A" w:rsidP="00B0579A">
            <w:pPr>
              <w:spacing w:after="0" w:line="240" w:lineRule="auto"/>
              <w:jc w:val="both"/>
              <w:rPr>
                <w:rFonts w:cstheme="minorHAnsi"/>
              </w:rPr>
            </w:pPr>
            <w:r w:rsidRPr="004B6269">
              <w:rPr>
                <w:rFonts w:cstheme="minorHAnsi"/>
              </w:rPr>
              <w:t xml:space="preserve">Por último y con mayor énfasis, por Ley número 8968 denominada Protección de la Persona Frente al Tratamiento de sus Datos Personales, establece una serie de disposiciones que resultan necesarias de </w:t>
            </w:r>
            <w:r w:rsidRPr="004B6269">
              <w:rPr>
                <w:rFonts w:cstheme="minorHAnsi"/>
              </w:rPr>
              <w:lastRenderedPageBreak/>
              <w:t>atender y, entre otras referencias, se indica la indefectible necesidad de obtener el consentimiento expreso por parte del titular, así como la obligación de resguardar la información personal o de acceso restringido.</w:t>
            </w:r>
          </w:p>
          <w:p w14:paraId="191CA9BD" w14:textId="77777777" w:rsidR="00B0579A" w:rsidRPr="004B6269" w:rsidRDefault="00B0579A" w:rsidP="00B0579A">
            <w:pPr>
              <w:spacing w:after="0" w:line="240" w:lineRule="auto"/>
              <w:jc w:val="both"/>
              <w:rPr>
                <w:rFonts w:cstheme="minorHAnsi"/>
              </w:rPr>
            </w:pPr>
          </w:p>
          <w:p w14:paraId="7BA87CE4" w14:textId="77777777" w:rsidR="00B0579A" w:rsidRPr="004B6269" w:rsidRDefault="00B0579A" w:rsidP="00B0579A">
            <w:pPr>
              <w:spacing w:after="0" w:line="240" w:lineRule="auto"/>
              <w:jc w:val="both"/>
              <w:rPr>
                <w:rFonts w:cstheme="minorHAnsi"/>
              </w:rPr>
            </w:pPr>
            <w:r w:rsidRPr="004B6269">
              <w:rPr>
                <w:rFonts w:cstheme="minorHAnsi"/>
              </w:rPr>
              <w:t>-o-</w:t>
            </w:r>
          </w:p>
          <w:p w14:paraId="09CC30BD" w14:textId="77777777" w:rsidR="00B0579A" w:rsidRPr="004B6269" w:rsidRDefault="00B0579A" w:rsidP="00B0579A">
            <w:pPr>
              <w:spacing w:after="0" w:line="240" w:lineRule="auto"/>
              <w:jc w:val="both"/>
              <w:rPr>
                <w:rFonts w:cstheme="minorHAnsi"/>
              </w:rPr>
            </w:pPr>
          </w:p>
          <w:p w14:paraId="79768A83" w14:textId="77777777" w:rsidR="00B0579A" w:rsidRPr="004B6269" w:rsidRDefault="00B0579A" w:rsidP="00B0579A">
            <w:pPr>
              <w:spacing w:after="0" w:line="240" w:lineRule="auto"/>
              <w:jc w:val="both"/>
              <w:rPr>
                <w:rFonts w:cstheme="minorHAnsi"/>
              </w:rPr>
            </w:pPr>
            <w:r w:rsidRPr="004B6269">
              <w:rPr>
                <w:rFonts w:cstheme="minorHAnsi"/>
              </w:rPr>
              <w:t xml:space="preserve">De otra parte, y según puede inferirse del texto sugerido, también se pretende imponer mayores requisitos a las actas del cuerpo colegiado, que los dispuestos en los artículos 49 siguientes y concordantes de la Ley General de la Administración Pública, e incluso de los regulado internamente en el Reglamento de Organización y Funcionamiento de JUPEMA, con lo cual hay una clara intromisión en el ejercicio de administración del régimen. En efecto, si bien por virtud de lo dispuesto en el artículo 114 de la Ley 7531 y sus reformas, se encarga a la Superintendencia supervisar el Sistema de Pensiones y Jubilaciones del Magisterio Nacional y, en esa inteligencia, como ha ocurrido en la práctica hasta el día de hoy, ha ejercido esa atribución, lo cierto es que al disponer en la reforma que esas disposiciones son aplicables también a los órganos de dirección, se convierte en una extralimitación de sus atribuciones que no se encuentra dispuesta en la ley. A partir de ese </w:t>
            </w:r>
            <w:r w:rsidRPr="004B6269">
              <w:rPr>
                <w:rFonts w:cstheme="minorHAnsi"/>
              </w:rPr>
              <w:lastRenderedPageBreak/>
              <w:t>raciocinio, es que justificamos que cualquier regulación que se establezca, debe respetar indefectiblemente lo que en nuestro sistema indica la legislación especial o, de igual forma no debe forzarse la aplicación de aquella mediante la interpretación unilateral de la norma, pues de lo contrario se constituye una clara violación de los límites a la discrecionalidad administrativa, que en este caso posee la SUPEN. Tal justificación encuentra mérito en el propio análisis que realizó la misma Procuraduría General de la República en el dictamen C-061-2003, cuando expresamente indicó:</w:t>
            </w:r>
          </w:p>
          <w:p w14:paraId="53ACCB36" w14:textId="77777777" w:rsidR="00B0579A" w:rsidRPr="004B6269" w:rsidRDefault="00B0579A" w:rsidP="00B0579A">
            <w:pPr>
              <w:spacing w:after="0" w:line="240" w:lineRule="auto"/>
              <w:jc w:val="both"/>
              <w:rPr>
                <w:rFonts w:cstheme="minorHAnsi"/>
              </w:rPr>
            </w:pPr>
          </w:p>
          <w:p w14:paraId="26FCA7C4" w14:textId="77777777" w:rsidR="00B0579A" w:rsidRPr="004B6269" w:rsidRDefault="00B0579A" w:rsidP="00B0579A">
            <w:pPr>
              <w:spacing w:after="0" w:line="240" w:lineRule="auto"/>
              <w:jc w:val="both"/>
              <w:rPr>
                <w:rFonts w:cstheme="minorHAnsi"/>
              </w:rPr>
            </w:pPr>
            <w:r w:rsidRPr="004B6269">
              <w:rPr>
                <w:rFonts w:cstheme="minorHAnsi"/>
              </w:rPr>
              <w:t>(…)</w:t>
            </w:r>
          </w:p>
          <w:p w14:paraId="45BCD92D" w14:textId="77777777" w:rsidR="00B0579A" w:rsidRPr="004B6269" w:rsidRDefault="00B0579A" w:rsidP="00B0579A">
            <w:pPr>
              <w:spacing w:after="0" w:line="240" w:lineRule="auto"/>
              <w:jc w:val="both"/>
              <w:rPr>
                <w:rFonts w:cstheme="minorHAnsi"/>
              </w:rPr>
            </w:pPr>
          </w:p>
          <w:p w14:paraId="78E47E6B" w14:textId="77777777" w:rsidR="00B0579A" w:rsidRPr="004B6269" w:rsidRDefault="00B0579A" w:rsidP="00B0579A">
            <w:pPr>
              <w:spacing w:after="0" w:line="240" w:lineRule="auto"/>
              <w:jc w:val="both"/>
              <w:rPr>
                <w:rFonts w:cstheme="minorHAnsi"/>
              </w:rPr>
            </w:pPr>
            <w:r w:rsidRPr="004B6269">
              <w:rPr>
                <w:rFonts w:cstheme="minorHAnsi"/>
              </w:rPr>
              <w:t>En este sentido, no puede esa dependencia bajo el término de regulación y supervisión, establecer mayores imposiciones que fueran más allá de las indicadas en la ley, pues en ese supuesto se transforma la supervisión en administración y, por ello citamos del mismo ente procurador y dictamen antes mencionado, reproduciendo lo siguiente:</w:t>
            </w:r>
          </w:p>
          <w:p w14:paraId="70D2BE5D" w14:textId="77777777" w:rsidR="00B0579A" w:rsidRPr="004B6269" w:rsidRDefault="00B0579A" w:rsidP="00B0579A">
            <w:pPr>
              <w:spacing w:after="0" w:line="240" w:lineRule="auto"/>
              <w:jc w:val="both"/>
              <w:rPr>
                <w:rFonts w:cstheme="minorHAnsi"/>
              </w:rPr>
            </w:pPr>
          </w:p>
          <w:p w14:paraId="5FDDDA6A" w14:textId="77777777" w:rsidR="00B0579A" w:rsidRPr="004B6269" w:rsidRDefault="00B0579A" w:rsidP="00B0579A">
            <w:pPr>
              <w:spacing w:after="0" w:line="240" w:lineRule="auto"/>
              <w:jc w:val="both"/>
              <w:rPr>
                <w:rFonts w:cstheme="minorHAnsi"/>
              </w:rPr>
            </w:pPr>
            <w:r w:rsidRPr="004B6269">
              <w:rPr>
                <w:rFonts w:cstheme="minorHAnsi"/>
              </w:rPr>
              <w:t>(…)</w:t>
            </w:r>
          </w:p>
          <w:p w14:paraId="5D10EC3F" w14:textId="77777777" w:rsidR="00B0579A" w:rsidRPr="004B6269" w:rsidRDefault="00B0579A" w:rsidP="00B0579A">
            <w:pPr>
              <w:spacing w:after="0" w:line="240" w:lineRule="auto"/>
              <w:jc w:val="both"/>
              <w:rPr>
                <w:rFonts w:cstheme="minorHAnsi"/>
              </w:rPr>
            </w:pPr>
          </w:p>
          <w:p w14:paraId="6D44219F" w14:textId="77777777" w:rsidR="00B0579A" w:rsidRPr="004B6269" w:rsidRDefault="00B0579A" w:rsidP="00B0579A">
            <w:pPr>
              <w:spacing w:after="0" w:line="240" w:lineRule="auto"/>
              <w:jc w:val="both"/>
              <w:rPr>
                <w:rFonts w:cstheme="minorHAnsi"/>
              </w:rPr>
            </w:pPr>
            <w:r w:rsidRPr="004B6269">
              <w:rPr>
                <w:rFonts w:cstheme="minorHAnsi"/>
              </w:rPr>
              <w:t>-o-</w:t>
            </w:r>
          </w:p>
          <w:p w14:paraId="69CAD0D0" w14:textId="77777777" w:rsidR="00B0579A" w:rsidRPr="004B6269" w:rsidRDefault="00B0579A" w:rsidP="00B0579A">
            <w:pPr>
              <w:spacing w:after="0" w:line="240" w:lineRule="auto"/>
              <w:jc w:val="both"/>
              <w:rPr>
                <w:rFonts w:cstheme="minorHAnsi"/>
              </w:rPr>
            </w:pPr>
          </w:p>
          <w:p w14:paraId="24B9A5BD" w14:textId="77777777" w:rsidR="00B0579A" w:rsidRPr="004B6269" w:rsidRDefault="00B0579A" w:rsidP="00B0579A">
            <w:pPr>
              <w:autoSpaceDE w:val="0"/>
              <w:autoSpaceDN w:val="0"/>
              <w:adjustRightInd w:val="0"/>
              <w:spacing w:after="0" w:line="240" w:lineRule="auto"/>
              <w:rPr>
                <w:rFonts w:cstheme="minorHAnsi"/>
              </w:rPr>
            </w:pPr>
            <w:r w:rsidRPr="004B6269">
              <w:rPr>
                <w:rFonts w:cstheme="minorHAnsi"/>
              </w:rPr>
              <w:t xml:space="preserve">En este sentido, y con el propósito de ofrecer mayor claridad a los reparos </w:t>
            </w:r>
            <w:r w:rsidRPr="004B6269">
              <w:rPr>
                <w:rFonts w:cstheme="minorHAnsi"/>
              </w:rPr>
              <w:lastRenderedPageBreak/>
              <w:t xml:space="preserve">puntuales del texto del articulado, puede verse a guisa de ejemplo como esa dependencia pretende establecer el supuesto plazo de conservación de las actas (artículo 9), cuando eso es una facultad que le corresponde al órgano de administración de acuerdo a las tablas de conservación según el criterio de la Comisión de Selección y Eliminación de Documentos, conforme lo dispuesto en la Ley del Sistema Nacional de Archivos, y no a esa dependencia. </w:t>
            </w:r>
          </w:p>
          <w:p w14:paraId="011805E7" w14:textId="77777777" w:rsidR="00B0579A" w:rsidRPr="004B6269" w:rsidRDefault="00B0579A" w:rsidP="00B0579A">
            <w:pPr>
              <w:spacing w:after="0" w:line="240" w:lineRule="auto"/>
              <w:jc w:val="both"/>
              <w:rPr>
                <w:rFonts w:cstheme="minorHAnsi"/>
              </w:rPr>
            </w:pPr>
            <w:r w:rsidRPr="004B6269">
              <w:rPr>
                <w:rFonts w:cstheme="minorHAnsi"/>
              </w:rPr>
              <w:t xml:space="preserve">Por último, y aún </w:t>
            </w:r>
            <w:proofErr w:type="spellStart"/>
            <w:r w:rsidRPr="004B6269">
              <w:rPr>
                <w:rFonts w:cstheme="minorHAnsi"/>
              </w:rPr>
              <w:t>hipotizando</w:t>
            </w:r>
            <w:proofErr w:type="spellEnd"/>
            <w:r w:rsidRPr="004B6269">
              <w:rPr>
                <w:rFonts w:cstheme="minorHAnsi"/>
              </w:rPr>
              <w:t xml:space="preserve"> que las disposiciones contenidas con la reforma fueran solo extensivas a los citados comités, también mi representada se muestra extremadamente preocupada por el posible acceso irrestricto de los funcionarios de esa dependencia a las grabaciones mediante el repositorio dispuesto para esos efectos, pues aun cuando el texto sugerido refiere el deber de confidencialidad de la información, la realidad es que en esos comités se debaten y ventilan políticas, estrategias y demás información sensible para la toma de decisiones, la cual es trascendental para </w:t>
            </w:r>
            <w:proofErr w:type="spellStart"/>
            <w:r w:rsidRPr="004B6269">
              <w:rPr>
                <w:rFonts w:cstheme="minorHAnsi"/>
              </w:rPr>
              <w:t>Jupema</w:t>
            </w:r>
            <w:proofErr w:type="spellEnd"/>
            <w:r w:rsidRPr="004B6269">
              <w:rPr>
                <w:rFonts w:cstheme="minorHAnsi"/>
              </w:rPr>
              <w:t xml:space="preserve"> y que pueden traer consecuencias y responsabilidades (artículo 199 siguientes y concordantes dela Ley General de la Administración Pública) para los directores por el eventual mal uso de la información por parte de un tercero. </w:t>
            </w:r>
          </w:p>
          <w:p w14:paraId="11A711EA" w14:textId="77777777" w:rsidR="00B0579A" w:rsidRPr="004B6269" w:rsidRDefault="00B0579A" w:rsidP="00B0579A">
            <w:pPr>
              <w:spacing w:after="0" w:line="240" w:lineRule="auto"/>
              <w:jc w:val="both"/>
              <w:rPr>
                <w:rFonts w:cstheme="minorHAnsi"/>
              </w:rPr>
            </w:pPr>
          </w:p>
          <w:p w14:paraId="5166EAD1" w14:textId="77777777" w:rsidR="00B0579A" w:rsidRPr="004B6269" w:rsidRDefault="00B0579A" w:rsidP="00B0579A">
            <w:pPr>
              <w:spacing w:after="0" w:line="240" w:lineRule="auto"/>
              <w:jc w:val="both"/>
              <w:rPr>
                <w:rFonts w:cstheme="minorHAnsi"/>
              </w:rPr>
            </w:pPr>
            <w:r w:rsidRPr="004B6269">
              <w:rPr>
                <w:rFonts w:cstheme="minorHAnsi"/>
              </w:rPr>
              <w:lastRenderedPageBreak/>
              <w:t>Con fundamento en lo expresado, mi representada se opone a la redacción propuesta por esa dependencia, por las razones ya expuestas en el presente libelo.</w:t>
            </w:r>
          </w:p>
          <w:p w14:paraId="744B2ABA" w14:textId="77777777" w:rsidR="00B0579A" w:rsidRPr="004B6269" w:rsidRDefault="00B0579A" w:rsidP="00B0579A">
            <w:pPr>
              <w:spacing w:after="0" w:line="240" w:lineRule="auto"/>
              <w:jc w:val="both"/>
              <w:rPr>
                <w:rFonts w:cstheme="minorHAnsi"/>
              </w:rPr>
            </w:pPr>
          </w:p>
          <w:p w14:paraId="02B31F27" w14:textId="77777777" w:rsidR="00B0579A" w:rsidRPr="004B6269" w:rsidRDefault="00B0579A" w:rsidP="00B0579A">
            <w:pPr>
              <w:spacing w:after="0" w:line="240" w:lineRule="auto"/>
              <w:jc w:val="both"/>
              <w:rPr>
                <w:rFonts w:cstheme="minorHAnsi"/>
              </w:rPr>
            </w:pPr>
          </w:p>
          <w:p w14:paraId="2CBEDF21" w14:textId="59818A6A" w:rsidR="00B0579A" w:rsidRPr="004B6269" w:rsidRDefault="00B0579A" w:rsidP="00B0579A">
            <w:pPr>
              <w:spacing w:after="0" w:line="240" w:lineRule="auto"/>
              <w:jc w:val="both"/>
              <w:rPr>
                <w:rFonts w:cstheme="minorHAnsi"/>
              </w:rPr>
            </w:pPr>
            <w:r w:rsidRPr="004B6269">
              <w:rPr>
                <w:rFonts w:cstheme="minorHAnsi"/>
                <w:b/>
                <w:bCs/>
              </w:rPr>
              <w:t>CCSS OPC</w:t>
            </w:r>
            <w:r w:rsidRPr="004B6269">
              <w:rPr>
                <w:rFonts w:cstheme="minorHAnsi"/>
              </w:rPr>
              <w:t xml:space="preserve">: </w:t>
            </w:r>
            <w:r w:rsidR="004F6712" w:rsidRPr="004B6269">
              <w:rPr>
                <w:rFonts w:cstheme="minorHAnsi"/>
              </w:rPr>
              <w:t>D</w:t>
            </w:r>
            <w:r w:rsidRPr="004B6269">
              <w:rPr>
                <w:rFonts w:cstheme="minorHAnsi"/>
              </w:rPr>
              <w:t>ado que en estos años se ha trabajado con el formato de acta que genera el sistema VES, se recomiendan dos aspectos, especificar el formato que se deberá utilizar en adelante y se recomienda que se utilice el mismo formato, tanto para Junta Directiva como para los comités.</w:t>
            </w:r>
          </w:p>
          <w:p w14:paraId="3182C52A" w14:textId="77777777" w:rsidR="00B0579A" w:rsidRPr="004B6269" w:rsidRDefault="00B0579A" w:rsidP="00B0579A">
            <w:pPr>
              <w:spacing w:after="0" w:line="240" w:lineRule="auto"/>
              <w:jc w:val="center"/>
              <w:rPr>
                <w:rFonts w:cstheme="minorHAnsi"/>
              </w:rPr>
            </w:pPr>
          </w:p>
        </w:tc>
        <w:tc>
          <w:tcPr>
            <w:tcW w:w="3260" w:type="dxa"/>
            <w:vMerge w:val="restart"/>
            <w:shd w:val="clear" w:color="auto" w:fill="FFFFFF" w:themeFill="background1"/>
            <w:vAlign w:val="center"/>
          </w:tcPr>
          <w:p w14:paraId="65D2E6CE" w14:textId="77777777" w:rsidR="00001E20" w:rsidRPr="004B6269" w:rsidRDefault="00001E20" w:rsidP="00643837">
            <w:pPr>
              <w:autoSpaceDE w:val="0"/>
              <w:autoSpaceDN w:val="0"/>
              <w:adjustRightInd w:val="0"/>
              <w:spacing w:after="0" w:line="240" w:lineRule="auto"/>
              <w:jc w:val="both"/>
              <w:rPr>
                <w:rFonts w:cstheme="minorHAnsi"/>
              </w:rPr>
            </w:pPr>
          </w:p>
          <w:p w14:paraId="38FF1E09" w14:textId="77777777" w:rsidR="00001E20" w:rsidRPr="004B6269" w:rsidRDefault="00001E20" w:rsidP="00643837">
            <w:pPr>
              <w:autoSpaceDE w:val="0"/>
              <w:autoSpaceDN w:val="0"/>
              <w:adjustRightInd w:val="0"/>
              <w:spacing w:after="0" w:line="240" w:lineRule="auto"/>
              <w:jc w:val="both"/>
              <w:rPr>
                <w:rFonts w:cstheme="minorHAnsi"/>
              </w:rPr>
            </w:pPr>
          </w:p>
          <w:p w14:paraId="45FB40D5" w14:textId="77777777" w:rsidR="004B6269" w:rsidRDefault="004B6269" w:rsidP="00643837">
            <w:pPr>
              <w:autoSpaceDE w:val="0"/>
              <w:autoSpaceDN w:val="0"/>
              <w:adjustRightInd w:val="0"/>
              <w:spacing w:after="0" w:line="240" w:lineRule="auto"/>
              <w:jc w:val="both"/>
              <w:rPr>
                <w:rFonts w:cstheme="minorHAnsi"/>
                <w:b/>
                <w:bCs/>
              </w:rPr>
            </w:pPr>
          </w:p>
          <w:p w14:paraId="50C2FAE9" w14:textId="77777777" w:rsidR="004D5B60" w:rsidRDefault="00B0579A" w:rsidP="00643837">
            <w:pPr>
              <w:autoSpaceDE w:val="0"/>
              <w:autoSpaceDN w:val="0"/>
              <w:adjustRightInd w:val="0"/>
              <w:spacing w:after="0" w:line="240" w:lineRule="auto"/>
              <w:jc w:val="both"/>
              <w:rPr>
                <w:rFonts w:cstheme="minorHAnsi"/>
              </w:rPr>
            </w:pPr>
            <w:r w:rsidRPr="004B6269">
              <w:rPr>
                <w:rFonts w:cstheme="minorHAnsi"/>
                <w:b/>
                <w:bCs/>
              </w:rPr>
              <w:t>SUPEN-FGJE BNCR:</w:t>
            </w:r>
            <w:r w:rsidRPr="004B6269">
              <w:rPr>
                <w:rFonts w:cstheme="minorHAnsi"/>
              </w:rPr>
              <w:t xml:space="preserve"> </w:t>
            </w:r>
            <w:r w:rsidR="000024C0" w:rsidRPr="004B6269">
              <w:rPr>
                <w:rFonts w:cstheme="minorHAnsi"/>
              </w:rPr>
              <w:t>a</w:t>
            </w:r>
            <w:r w:rsidRPr="004B6269">
              <w:rPr>
                <w:rFonts w:cstheme="minorHAnsi"/>
              </w:rPr>
              <w:t>) Si bien únicamente se trabajó inversiones y riesgo, debe aclararse que, la SUPEN debe tener acceso a todas las actas tanto de los comités como del órgano de dirección.</w:t>
            </w:r>
            <w:r w:rsidR="000024C0" w:rsidRPr="004B6269">
              <w:rPr>
                <w:rFonts w:cstheme="minorHAnsi"/>
              </w:rPr>
              <w:t xml:space="preserve"> b</w:t>
            </w:r>
            <w:r w:rsidRPr="004B6269">
              <w:rPr>
                <w:rFonts w:cstheme="minorHAnsi"/>
              </w:rPr>
              <w:t xml:space="preserve">) </w:t>
            </w:r>
          </w:p>
          <w:p w14:paraId="7284F860" w14:textId="77777777" w:rsidR="004D5B60" w:rsidRDefault="004D5B60" w:rsidP="00643837">
            <w:pPr>
              <w:autoSpaceDE w:val="0"/>
              <w:autoSpaceDN w:val="0"/>
              <w:adjustRightInd w:val="0"/>
              <w:spacing w:after="0" w:line="240" w:lineRule="auto"/>
              <w:jc w:val="both"/>
              <w:rPr>
                <w:rFonts w:cstheme="minorHAnsi"/>
              </w:rPr>
            </w:pPr>
          </w:p>
          <w:p w14:paraId="6F4E28EC" w14:textId="23FF2895" w:rsidR="00B0579A" w:rsidRDefault="004D5B60" w:rsidP="00643837">
            <w:pPr>
              <w:autoSpaceDE w:val="0"/>
              <w:autoSpaceDN w:val="0"/>
              <w:adjustRightInd w:val="0"/>
              <w:spacing w:after="0" w:line="240" w:lineRule="auto"/>
              <w:jc w:val="both"/>
              <w:rPr>
                <w:rFonts w:cstheme="minorHAnsi"/>
              </w:rPr>
            </w:pPr>
            <w:r>
              <w:rPr>
                <w:rFonts w:cstheme="minorHAnsi"/>
              </w:rPr>
              <w:t>En cuando a lo indicado</w:t>
            </w:r>
            <w:r w:rsidR="00B0579A" w:rsidRPr="004B6269">
              <w:rPr>
                <w:rFonts w:cstheme="minorHAnsi"/>
              </w:rPr>
              <w:t xml:space="preserve"> </w:t>
            </w:r>
            <w:r>
              <w:rPr>
                <w:rFonts w:cstheme="minorHAnsi"/>
              </w:rPr>
              <w:t>respecto a los</w:t>
            </w:r>
            <w:r w:rsidR="00B0579A" w:rsidRPr="004B6269">
              <w:rPr>
                <w:rFonts w:cstheme="minorHAnsi"/>
              </w:rPr>
              <w:t xml:space="preserve"> 10 días hábiles</w:t>
            </w:r>
            <w:r>
              <w:rPr>
                <w:rFonts w:cstheme="minorHAnsi"/>
              </w:rPr>
              <w:t xml:space="preserve">, no se acoge la propuesta de incremento pues </w:t>
            </w:r>
            <w:r w:rsidR="005335E4">
              <w:rPr>
                <w:rFonts w:cstheme="minorHAnsi"/>
              </w:rPr>
              <w:t xml:space="preserve">se </w:t>
            </w:r>
            <w:r w:rsidR="003D4023">
              <w:rPr>
                <w:rFonts w:cstheme="minorHAnsi"/>
              </w:rPr>
              <w:t xml:space="preserve">está manteniendo </w:t>
            </w:r>
            <w:r>
              <w:rPr>
                <w:rFonts w:cstheme="minorHAnsi"/>
              </w:rPr>
              <w:t>el mismo plazo que el acuerdo SP-A-133-2009</w:t>
            </w:r>
            <w:r w:rsidR="00B0579A" w:rsidRPr="004B6269">
              <w:rPr>
                <w:rFonts w:cstheme="minorHAnsi"/>
              </w:rPr>
              <w:t>.</w:t>
            </w:r>
          </w:p>
          <w:p w14:paraId="1DDEA29B" w14:textId="0110C8B0" w:rsidR="00807B50" w:rsidRDefault="00807B50" w:rsidP="00643837">
            <w:pPr>
              <w:autoSpaceDE w:val="0"/>
              <w:autoSpaceDN w:val="0"/>
              <w:adjustRightInd w:val="0"/>
              <w:spacing w:after="0" w:line="240" w:lineRule="auto"/>
              <w:jc w:val="both"/>
              <w:rPr>
                <w:rFonts w:cstheme="minorHAnsi"/>
              </w:rPr>
            </w:pPr>
          </w:p>
          <w:p w14:paraId="7BEFBA23" w14:textId="0085DC33" w:rsidR="00807B50" w:rsidRPr="004B6269" w:rsidRDefault="00807B50" w:rsidP="00643837">
            <w:pPr>
              <w:autoSpaceDE w:val="0"/>
              <w:autoSpaceDN w:val="0"/>
              <w:adjustRightInd w:val="0"/>
              <w:spacing w:after="0" w:line="240" w:lineRule="auto"/>
              <w:jc w:val="both"/>
              <w:rPr>
                <w:rFonts w:cstheme="minorHAnsi"/>
              </w:rPr>
            </w:pPr>
            <w:r>
              <w:rPr>
                <w:rFonts w:cstheme="minorHAnsi"/>
              </w:rPr>
              <w:t xml:space="preserve">En lo concerniente a la observación de las firmas, se acoge lo indicado por la entidad, por lo que deberán ser firmadas </w:t>
            </w:r>
            <w:r>
              <w:rPr>
                <w:rFonts w:cstheme="minorHAnsi"/>
              </w:rPr>
              <w:lastRenderedPageBreak/>
              <w:t xml:space="preserve">únicamente por el </w:t>
            </w:r>
            <w:proofErr w:type="gramStart"/>
            <w:r>
              <w:rPr>
                <w:rFonts w:cstheme="minorHAnsi"/>
              </w:rPr>
              <w:t>Presidente</w:t>
            </w:r>
            <w:proofErr w:type="gramEnd"/>
            <w:r>
              <w:rPr>
                <w:rFonts w:cstheme="minorHAnsi"/>
              </w:rPr>
              <w:t xml:space="preserve"> y el Secretario.</w:t>
            </w:r>
          </w:p>
          <w:p w14:paraId="2484EAE2" w14:textId="77777777" w:rsidR="00B0579A" w:rsidRPr="004B6269" w:rsidRDefault="00B0579A" w:rsidP="00643837">
            <w:pPr>
              <w:autoSpaceDE w:val="0"/>
              <w:autoSpaceDN w:val="0"/>
              <w:adjustRightInd w:val="0"/>
              <w:spacing w:after="0" w:line="240" w:lineRule="auto"/>
              <w:jc w:val="both"/>
              <w:rPr>
                <w:rFonts w:cstheme="minorHAnsi"/>
              </w:rPr>
            </w:pPr>
          </w:p>
          <w:p w14:paraId="4E900E19" w14:textId="77777777" w:rsidR="000024C0" w:rsidRPr="004B6269" w:rsidRDefault="000024C0" w:rsidP="00643837">
            <w:pPr>
              <w:autoSpaceDE w:val="0"/>
              <w:autoSpaceDN w:val="0"/>
              <w:adjustRightInd w:val="0"/>
              <w:spacing w:after="0" w:line="240" w:lineRule="auto"/>
              <w:jc w:val="both"/>
              <w:rPr>
                <w:rFonts w:cstheme="minorHAnsi"/>
              </w:rPr>
            </w:pPr>
          </w:p>
          <w:p w14:paraId="62B9BF96" w14:textId="77777777" w:rsidR="000024C0" w:rsidRPr="004B6269" w:rsidRDefault="000024C0" w:rsidP="00643837">
            <w:pPr>
              <w:autoSpaceDE w:val="0"/>
              <w:autoSpaceDN w:val="0"/>
              <w:adjustRightInd w:val="0"/>
              <w:spacing w:after="0" w:line="240" w:lineRule="auto"/>
              <w:jc w:val="both"/>
              <w:rPr>
                <w:rFonts w:cstheme="minorHAnsi"/>
              </w:rPr>
            </w:pPr>
          </w:p>
          <w:p w14:paraId="5D241F55" w14:textId="77777777" w:rsidR="000024C0" w:rsidRPr="004B6269" w:rsidRDefault="000024C0" w:rsidP="00643837">
            <w:pPr>
              <w:autoSpaceDE w:val="0"/>
              <w:autoSpaceDN w:val="0"/>
              <w:adjustRightInd w:val="0"/>
              <w:spacing w:after="0" w:line="240" w:lineRule="auto"/>
              <w:jc w:val="both"/>
              <w:rPr>
                <w:rFonts w:cstheme="minorHAnsi"/>
              </w:rPr>
            </w:pPr>
          </w:p>
          <w:p w14:paraId="2FD9F848" w14:textId="77777777" w:rsidR="000024C0" w:rsidRPr="004B6269" w:rsidRDefault="000024C0" w:rsidP="00643837">
            <w:pPr>
              <w:autoSpaceDE w:val="0"/>
              <w:autoSpaceDN w:val="0"/>
              <w:adjustRightInd w:val="0"/>
              <w:spacing w:after="0" w:line="240" w:lineRule="auto"/>
              <w:jc w:val="both"/>
              <w:rPr>
                <w:rFonts w:cstheme="minorHAnsi"/>
              </w:rPr>
            </w:pPr>
          </w:p>
          <w:p w14:paraId="77A7C04D" w14:textId="77777777" w:rsidR="000024C0" w:rsidRPr="004B6269" w:rsidRDefault="000024C0" w:rsidP="00643837">
            <w:pPr>
              <w:autoSpaceDE w:val="0"/>
              <w:autoSpaceDN w:val="0"/>
              <w:adjustRightInd w:val="0"/>
              <w:spacing w:after="0" w:line="240" w:lineRule="auto"/>
              <w:jc w:val="both"/>
              <w:rPr>
                <w:rFonts w:cstheme="minorHAnsi"/>
              </w:rPr>
            </w:pPr>
          </w:p>
          <w:p w14:paraId="232BCF4E" w14:textId="77777777" w:rsidR="000024C0" w:rsidRPr="004B6269" w:rsidRDefault="000024C0" w:rsidP="00643837">
            <w:pPr>
              <w:autoSpaceDE w:val="0"/>
              <w:autoSpaceDN w:val="0"/>
              <w:adjustRightInd w:val="0"/>
              <w:spacing w:after="0" w:line="240" w:lineRule="auto"/>
              <w:jc w:val="both"/>
              <w:rPr>
                <w:rFonts w:cstheme="minorHAnsi"/>
              </w:rPr>
            </w:pPr>
          </w:p>
          <w:p w14:paraId="7C2B4A9B" w14:textId="77777777" w:rsidR="000024C0" w:rsidRPr="004B6269" w:rsidRDefault="000024C0" w:rsidP="00643837">
            <w:pPr>
              <w:autoSpaceDE w:val="0"/>
              <w:autoSpaceDN w:val="0"/>
              <w:adjustRightInd w:val="0"/>
              <w:spacing w:after="0" w:line="240" w:lineRule="auto"/>
              <w:jc w:val="both"/>
              <w:rPr>
                <w:rFonts w:cstheme="minorHAnsi"/>
              </w:rPr>
            </w:pPr>
          </w:p>
          <w:p w14:paraId="1A33B167" w14:textId="62BCB2FC"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b/>
                <w:bCs/>
              </w:rPr>
              <w:t>SUPEN-</w:t>
            </w:r>
            <w:proofErr w:type="spellStart"/>
            <w:r w:rsidRPr="004B6269">
              <w:rPr>
                <w:rFonts w:cstheme="minorHAnsi"/>
                <w:b/>
                <w:bCs/>
              </w:rPr>
              <w:t>Jupema</w:t>
            </w:r>
            <w:proofErr w:type="spellEnd"/>
            <w:r w:rsidRPr="004B6269">
              <w:rPr>
                <w:rFonts w:cstheme="minorHAnsi"/>
                <w:b/>
                <w:bCs/>
              </w:rPr>
              <w:t>:</w:t>
            </w:r>
            <w:r w:rsidRPr="004B6269">
              <w:rPr>
                <w:rFonts w:cstheme="minorHAnsi"/>
              </w:rPr>
              <w:t xml:space="preserve"> Parte de las atribuciones del regulador, así como sus obligaciones, son adoptar todas las acciones necesarias para el cumplimiento efectivo de las funciones de autorización, regulación, supervisión y fiscalización que le competen a la Superintendencia, según esta ley y las normas emitidas por el Consejo Nacional.</w:t>
            </w:r>
          </w:p>
          <w:p w14:paraId="4C2972F7" w14:textId="77777777" w:rsidR="00B0579A" w:rsidRPr="004B6269" w:rsidRDefault="00B0579A" w:rsidP="00643837">
            <w:pPr>
              <w:autoSpaceDE w:val="0"/>
              <w:autoSpaceDN w:val="0"/>
              <w:adjustRightInd w:val="0"/>
              <w:spacing w:after="0" w:line="240" w:lineRule="auto"/>
              <w:jc w:val="both"/>
              <w:rPr>
                <w:rFonts w:cstheme="minorHAnsi"/>
              </w:rPr>
            </w:pPr>
          </w:p>
          <w:p w14:paraId="6D2C508F" w14:textId="77777777"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Dicho esto, no existe una extralimitación en las competencias o en el acceso a la información que – como parte de las acciones de supervisión – le son exclusivas a la SUPEN.</w:t>
            </w:r>
          </w:p>
          <w:p w14:paraId="581B6E31" w14:textId="77777777" w:rsidR="00B0579A" w:rsidRPr="004B6269" w:rsidRDefault="00B0579A" w:rsidP="00643837">
            <w:pPr>
              <w:autoSpaceDE w:val="0"/>
              <w:autoSpaceDN w:val="0"/>
              <w:adjustRightInd w:val="0"/>
              <w:spacing w:after="0" w:line="240" w:lineRule="auto"/>
              <w:jc w:val="both"/>
              <w:rPr>
                <w:rFonts w:cstheme="minorHAnsi"/>
              </w:rPr>
            </w:pPr>
          </w:p>
          <w:p w14:paraId="2F5F2B8A" w14:textId="77777777"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 xml:space="preserve">Adicionalmente, no es solamente una labor de supervisión, sino de </w:t>
            </w:r>
            <w:r w:rsidRPr="004B6269">
              <w:rPr>
                <w:rFonts w:cstheme="minorHAnsi"/>
              </w:rPr>
              <w:lastRenderedPageBreak/>
              <w:t xml:space="preserve">regulación, que no implica un acceso indebido a </w:t>
            </w:r>
            <w:proofErr w:type="gramStart"/>
            <w:r w:rsidRPr="004B6269">
              <w:rPr>
                <w:rFonts w:cstheme="minorHAnsi"/>
              </w:rPr>
              <w:t>las información sensible</w:t>
            </w:r>
            <w:proofErr w:type="gramEnd"/>
            <w:r w:rsidRPr="004B6269">
              <w:rPr>
                <w:rFonts w:cstheme="minorHAnsi"/>
              </w:rPr>
              <w:t xml:space="preserve"> de las entidades. Además, la SUPEN y sus funcionarios tienen deberes de confidencialidad y no divulgación, respecto a la información a la que tienen acceso como parte de sus funciones, tanto de entidades como de afiliados.</w:t>
            </w:r>
          </w:p>
          <w:p w14:paraId="71160986" w14:textId="77777777" w:rsidR="00B0579A" w:rsidRPr="004B6269" w:rsidRDefault="00B0579A" w:rsidP="00643837">
            <w:pPr>
              <w:autoSpaceDE w:val="0"/>
              <w:autoSpaceDN w:val="0"/>
              <w:adjustRightInd w:val="0"/>
              <w:spacing w:after="0" w:line="240" w:lineRule="auto"/>
              <w:jc w:val="both"/>
              <w:rPr>
                <w:rFonts w:cstheme="minorHAnsi"/>
              </w:rPr>
            </w:pPr>
          </w:p>
          <w:p w14:paraId="757842F3" w14:textId="77777777"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Igualmente, la Procuraduría ha manifestado en temas de protección de la información confidencial que la regla ha de ser el deber de informar y el secreto sólo puede constituir la excepción. Por lo tanto, la excepción debe ser constituida y no asumida y dada la relevancia de las funciones de la SUPEN, la protección de los afiliados y la relevancia del tema, no se encuentra obstáculo para acceder a la información contenida o emanada de las sesiones que se incluyen en este acuerdo.</w:t>
            </w:r>
          </w:p>
          <w:p w14:paraId="21AD6C6D" w14:textId="77777777" w:rsidR="00B0579A" w:rsidRPr="004B6269" w:rsidRDefault="00B0579A" w:rsidP="00643837">
            <w:pPr>
              <w:autoSpaceDE w:val="0"/>
              <w:autoSpaceDN w:val="0"/>
              <w:adjustRightInd w:val="0"/>
              <w:spacing w:after="0" w:line="240" w:lineRule="auto"/>
              <w:jc w:val="both"/>
              <w:rPr>
                <w:rFonts w:cstheme="minorHAnsi"/>
              </w:rPr>
            </w:pPr>
          </w:p>
          <w:p w14:paraId="152546BA" w14:textId="04F43A40"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 xml:space="preserve">Por otra parte, los plazos que se han fijado para la conservación de los </w:t>
            </w:r>
            <w:proofErr w:type="gramStart"/>
            <w:r w:rsidRPr="004B6269">
              <w:rPr>
                <w:rFonts w:cstheme="minorHAnsi"/>
              </w:rPr>
              <w:t>documentos,</w:t>
            </w:r>
            <w:proofErr w:type="gramEnd"/>
            <w:r w:rsidR="000024C0" w:rsidRPr="004B6269">
              <w:rPr>
                <w:rFonts w:cstheme="minorHAnsi"/>
              </w:rPr>
              <w:t xml:space="preserve"> </w:t>
            </w:r>
            <w:r w:rsidRPr="004B6269">
              <w:rPr>
                <w:rFonts w:cstheme="minorHAnsi"/>
              </w:rPr>
              <w:t xml:space="preserve">obedecen fundamentalmente a las </w:t>
            </w:r>
            <w:r w:rsidRPr="004B6269">
              <w:rPr>
                <w:rFonts w:cstheme="minorHAnsi"/>
              </w:rPr>
              <w:lastRenderedPageBreak/>
              <w:t xml:space="preserve">potenciales disputas que se pudieran derivar de los acuerdos o decisiones tomadas en alguna sesión, principalmente, para darle transparencia y garantía a los afiliados que dicha información estará disponible </w:t>
            </w:r>
            <w:r w:rsidR="00643837" w:rsidRPr="004B6269">
              <w:rPr>
                <w:rFonts w:cstheme="minorHAnsi"/>
              </w:rPr>
              <w:t>en caso de que</w:t>
            </w:r>
            <w:r w:rsidRPr="004B6269">
              <w:rPr>
                <w:rFonts w:cstheme="minorHAnsi"/>
              </w:rPr>
              <w:t xml:space="preserve"> deba precisarse como prueba o evidencia en caso de acudir a una instancia para dirimir tales conflictos o diferencias.</w:t>
            </w:r>
          </w:p>
          <w:p w14:paraId="5650E963" w14:textId="0E5EA782"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 xml:space="preserve">Finalmente, es conveniente reiterar las obligaciones y responsabilidades de la SUPEN – a través de sus funcionarios – respecto al deber de confidencialidad y discreción de la información a la que deben tener acceso en el marco de sus funciones. Efectivamente, como </w:t>
            </w:r>
            <w:r w:rsidR="00643837" w:rsidRPr="004B6269">
              <w:rPr>
                <w:rFonts w:cstheme="minorHAnsi"/>
              </w:rPr>
              <w:t>supervisor</w:t>
            </w:r>
            <w:r w:rsidRPr="004B6269">
              <w:rPr>
                <w:rFonts w:cstheme="minorHAnsi"/>
              </w:rPr>
              <w:t>, es preciso tener acceso a información sensible para poder ejercer adecuadamente las funciones provistas por la ley, reglamentos y demás normativa. Sin embargo, el uso de esa información tiene límites bien definidos que tienen consecuencias legales para quien los incumpla.</w:t>
            </w:r>
          </w:p>
          <w:p w14:paraId="7916516E" w14:textId="77777777" w:rsidR="00B0579A" w:rsidRPr="004B6269" w:rsidRDefault="00B0579A" w:rsidP="00643837">
            <w:pPr>
              <w:autoSpaceDE w:val="0"/>
              <w:autoSpaceDN w:val="0"/>
              <w:adjustRightInd w:val="0"/>
              <w:spacing w:after="0" w:line="240" w:lineRule="auto"/>
              <w:jc w:val="both"/>
              <w:rPr>
                <w:rFonts w:cstheme="minorHAnsi"/>
              </w:rPr>
            </w:pPr>
          </w:p>
          <w:p w14:paraId="683EDA53" w14:textId="77777777" w:rsidR="00B0579A" w:rsidRPr="004B6269" w:rsidRDefault="00B0579A" w:rsidP="00643837">
            <w:pPr>
              <w:autoSpaceDE w:val="0"/>
              <w:autoSpaceDN w:val="0"/>
              <w:adjustRightInd w:val="0"/>
              <w:spacing w:after="0" w:line="240" w:lineRule="auto"/>
              <w:jc w:val="both"/>
              <w:rPr>
                <w:rFonts w:cstheme="minorHAnsi"/>
              </w:rPr>
            </w:pPr>
          </w:p>
          <w:p w14:paraId="19B6373F" w14:textId="77777777" w:rsidR="00135026" w:rsidRPr="004B6269" w:rsidRDefault="00135026" w:rsidP="00643837">
            <w:pPr>
              <w:autoSpaceDE w:val="0"/>
              <w:autoSpaceDN w:val="0"/>
              <w:adjustRightInd w:val="0"/>
              <w:spacing w:after="0" w:line="240" w:lineRule="auto"/>
              <w:jc w:val="both"/>
              <w:rPr>
                <w:rFonts w:cstheme="minorHAnsi"/>
              </w:rPr>
            </w:pPr>
          </w:p>
          <w:p w14:paraId="7D2F6D2D" w14:textId="77777777" w:rsidR="00135026" w:rsidRPr="004B6269" w:rsidRDefault="00135026" w:rsidP="00643837">
            <w:pPr>
              <w:autoSpaceDE w:val="0"/>
              <w:autoSpaceDN w:val="0"/>
              <w:adjustRightInd w:val="0"/>
              <w:spacing w:after="0" w:line="240" w:lineRule="auto"/>
              <w:jc w:val="both"/>
              <w:rPr>
                <w:rFonts w:cstheme="minorHAnsi"/>
              </w:rPr>
            </w:pPr>
          </w:p>
          <w:p w14:paraId="7E3DA4BA" w14:textId="77777777" w:rsidR="00135026" w:rsidRPr="004B6269" w:rsidRDefault="00135026" w:rsidP="00643837">
            <w:pPr>
              <w:autoSpaceDE w:val="0"/>
              <w:autoSpaceDN w:val="0"/>
              <w:adjustRightInd w:val="0"/>
              <w:spacing w:after="0" w:line="240" w:lineRule="auto"/>
              <w:jc w:val="both"/>
              <w:rPr>
                <w:rFonts w:cstheme="minorHAnsi"/>
              </w:rPr>
            </w:pPr>
          </w:p>
          <w:p w14:paraId="07075FB6" w14:textId="77777777" w:rsidR="00135026" w:rsidRPr="004B6269" w:rsidRDefault="00135026" w:rsidP="00643837">
            <w:pPr>
              <w:autoSpaceDE w:val="0"/>
              <w:autoSpaceDN w:val="0"/>
              <w:adjustRightInd w:val="0"/>
              <w:spacing w:after="0" w:line="240" w:lineRule="auto"/>
              <w:jc w:val="both"/>
              <w:rPr>
                <w:rFonts w:cstheme="minorHAnsi"/>
              </w:rPr>
            </w:pPr>
          </w:p>
          <w:p w14:paraId="3F7A3A28" w14:textId="77777777" w:rsidR="00135026" w:rsidRPr="004B6269" w:rsidRDefault="00135026" w:rsidP="00643837">
            <w:pPr>
              <w:autoSpaceDE w:val="0"/>
              <w:autoSpaceDN w:val="0"/>
              <w:adjustRightInd w:val="0"/>
              <w:spacing w:after="0" w:line="240" w:lineRule="auto"/>
              <w:jc w:val="both"/>
              <w:rPr>
                <w:rFonts w:cstheme="minorHAnsi"/>
              </w:rPr>
            </w:pPr>
          </w:p>
          <w:p w14:paraId="17376B67" w14:textId="77777777" w:rsidR="00135026" w:rsidRPr="004B6269" w:rsidRDefault="00135026" w:rsidP="00643837">
            <w:pPr>
              <w:autoSpaceDE w:val="0"/>
              <w:autoSpaceDN w:val="0"/>
              <w:adjustRightInd w:val="0"/>
              <w:spacing w:after="0" w:line="240" w:lineRule="auto"/>
              <w:jc w:val="both"/>
              <w:rPr>
                <w:rFonts w:cstheme="minorHAnsi"/>
              </w:rPr>
            </w:pPr>
          </w:p>
          <w:p w14:paraId="1B099EF6" w14:textId="77777777" w:rsidR="00135026" w:rsidRPr="004B6269" w:rsidRDefault="00135026" w:rsidP="00643837">
            <w:pPr>
              <w:autoSpaceDE w:val="0"/>
              <w:autoSpaceDN w:val="0"/>
              <w:adjustRightInd w:val="0"/>
              <w:spacing w:after="0" w:line="240" w:lineRule="auto"/>
              <w:jc w:val="both"/>
              <w:rPr>
                <w:rFonts w:cstheme="minorHAnsi"/>
              </w:rPr>
            </w:pPr>
          </w:p>
          <w:p w14:paraId="0F1D5E7F" w14:textId="77777777" w:rsidR="00135026" w:rsidRPr="004B6269" w:rsidRDefault="00135026" w:rsidP="00643837">
            <w:pPr>
              <w:autoSpaceDE w:val="0"/>
              <w:autoSpaceDN w:val="0"/>
              <w:adjustRightInd w:val="0"/>
              <w:spacing w:after="0" w:line="240" w:lineRule="auto"/>
              <w:jc w:val="both"/>
              <w:rPr>
                <w:rFonts w:cstheme="minorHAnsi"/>
              </w:rPr>
            </w:pPr>
          </w:p>
          <w:p w14:paraId="59D3B65A" w14:textId="77777777" w:rsidR="00135026" w:rsidRPr="004B6269" w:rsidRDefault="00135026" w:rsidP="00643837">
            <w:pPr>
              <w:autoSpaceDE w:val="0"/>
              <w:autoSpaceDN w:val="0"/>
              <w:adjustRightInd w:val="0"/>
              <w:spacing w:after="0" w:line="240" w:lineRule="auto"/>
              <w:jc w:val="both"/>
              <w:rPr>
                <w:rFonts w:cstheme="minorHAnsi"/>
              </w:rPr>
            </w:pPr>
          </w:p>
          <w:p w14:paraId="7E169A85" w14:textId="77777777" w:rsidR="00135026" w:rsidRPr="004B6269" w:rsidRDefault="00135026" w:rsidP="00643837">
            <w:pPr>
              <w:autoSpaceDE w:val="0"/>
              <w:autoSpaceDN w:val="0"/>
              <w:adjustRightInd w:val="0"/>
              <w:spacing w:after="0" w:line="240" w:lineRule="auto"/>
              <w:jc w:val="both"/>
              <w:rPr>
                <w:rFonts w:cstheme="minorHAnsi"/>
              </w:rPr>
            </w:pPr>
          </w:p>
          <w:p w14:paraId="6EC52118" w14:textId="77777777" w:rsidR="00135026" w:rsidRPr="004B6269" w:rsidRDefault="00135026" w:rsidP="00643837">
            <w:pPr>
              <w:autoSpaceDE w:val="0"/>
              <w:autoSpaceDN w:val="0"/>
              <w:adjustRightInd w:val="0"/>
              <w:spacing w:after="0" w:line="240" w:lineRule="auto"/>
              <w:jc w:val="both"/>
              <w:rPr>
                <w:rFonts w:cstheme="minorHAnsi"/>
              </w:rPr>
            </w:pPr>
          </w:p>
          <w:p w14:paraId="08166E9F" w14:textId="77777777" w:rsidR="00135026" w:rsidRPr="004B6269" w:rsidRDefault="00135026" w:rsidP="00643837">
            <w:pPr>
              <w:autoSpaceDE w:val="0"/>
              <w:autoSpaceDN w:val="0"/>
              <w:adjustRightInd w:val="0"/>
              <w:spacing w:after="0" w:line="240" w:lineRule="auto"/>
              <w:jc w:val="both"/>
              <w:rPr>
                <w:rFonts w:cstheme="minorHAnsi"/>
              </w:rPr>
            </w:pPr>
          </w:p>
          <w:p w14:paraId="5CB91008" w14:textId="77777777" w:rsidR="00135026" w:rsidRPr="004B6269" w:rsidRDefault="00135026" w:rsidP="00643837">
            <w:pPr>
              <w:autoSpaceDE w:val="0"/>
              <w:autoSpaceDN w:val="0"/>
              <w:adjustRightInd w:val="0"/>
              <w:spacing w:after="0" w:line="240" w:lineRule="auto"/>
              <w:jc w:val="both"/>
              <w:rPr>
                <w:rFonts w:cstheme="minorHAnsi"/>
              </w:rPr>
            </w:pPr>
          </w:p>
          <w:p w14:paraId="64BEAAD2" w14:textId="77777777" w:rsidR="00135026" w:rsidRPr="004B6269" w:rsidRDefault="00135026" w:rsidP="00643837">
            <w:pPr>
              <w:autoSpaceDE w:val="0"/>
              <w:autoSpaceDN w:val="0"/>
              <w:adjustRightInd w:val="0"/>
              <w:spacing w:after="0" w:line="240" w:lineRule="auto"/>
              <w:jc w:val="both"/>
              <w:rPr>
                <w:rFonts w:cstheme="minorHAnsi"/>
              </w:rPr>
            </w:pPr>
          </w:p>
          <w:p w14:paraId="4663EFEC" w14:textId="77777777" w:rsidR="00135026" w:rsidRPr="004B6269" w:rsidRDefault="00135026" w:rsidP="00643837">
            <w:pPr>
              <w:autoSpaceDE w:val="0"/>
              <w:autoSpaceDN w:val="0"/>
              <w:adjustRightInd w:val="0"/>
              <w:spacing w:after="0" w:line="240" w:lineRule="auto"/>
              <w:jc w:val="both"/>
              <w:rPr>
                <w:rFonts w:cstheme="minorHAnsi"/>
              </w:rPr>
            </w:pPr>
          </w:p>
          <w:p w14:paraId="7EF186A3" w14:textId="77777777" w:rsidR="00135026" w:rsidRPr="004B6269" w:rsidRDefault="00135026" w:rsidP="00643837">
            <w:pPr>
              <w:autoSpaceDE w:val="0"/>
              <w:autoSpaceDN w:val="0"/>
              <w:adjustRightInd w:val="0"/>
              <w:spacing w:after="0" w:line="240" w:lineRule="auto"/>
              <w:jc w:val="both"/>
              <w:rPr>
                <w:rFonts w:cstheme="minorHAnsi"/>
              </w:rPr>
            </w:pPr>
          </w:p>
          <w:p w14:paraId="7A7C8BAA" w14:textId="77777777" w:rsidR="00135026" w:rsidRPr="004B6269" w:rsidRDefault="00135026" w:rsidP="00643837">
            <w:pPr>
              <w:autoSpaceDE w:val="0"/>
              <w:autoSpaceDN w:val="0"/>
              <w:adjustRightInd w:val="0"/>
              <w:spacing w:after="0" w:line="240" w:lineRule="auto"/>
              <w:jc w:val="both"/>
              <w:rPr>
                <w:rFonts w:cstheme="minorHAnsi"/>
              </w:rPr>
            </w:pPr>
          </w:p>
          <w:p w14:paraId="017B67D7" w14:textId="77777777" w:rsidR="00135026" w:rsidRPr="004B6269" w:rsidRDefault="00135026" w:rsidP="00643837">
            <w:pPr>
              <w:autoSpaceDE w:val="0"/>
              <w:autoSpaceDN w:val="0"/>
              <w:adjustRightInd w:val="0"/>
              <w:spacing w:after="0" w:line="240" w:lineRule="auto"/>
              <w:jc w:val="both"/>
              <w:rPr>
                <w:rFonts w:cstheme="minorHAnsi"/>
              </w:rPr>
            </w:pPr>
          </w:p>
          <w:p w14:paraId="42A18B2C" w14:textId="77777777" w:rsidR="00135026" w:rsidRPr="004B6269" w:rsidRDefault="00135026" w:rsidP="00643837">
            <w:pPr>
              <w:autoSpaceDE w:val="0"/>
              <w:autoSpaceDN w:val="0"/>
              <w:adjustRightInd w:val="0"/>
              <w:spacing w:after="0" w:line="240" w:lineRule="auto"/>
              <w:jc w:val="both"/>
              <w:rPr>
                <w:rFonts w:cstheme="minorHAnsi"/>
              </w:rPr>
            </w:pPr>
          </w:p>
          <w:p w14:paraId="1FD904E9" w14:textId="77777777" w:rsidR="00135026" w:rsidRPr="004B6269" w:rsidRDefault="00135026" w:rsidP="00643837">
            <w:pPr>
              <w:autoSpaceDE w:val="0"/>
              <w:autoSpaceDN w:val="0"/>
              <w:adjustRightInd w:val="0"/>
              <w:spacing w:after="0" w:line="240" w:lineRule="auto"/>
              <w:jc w:val="both"/>
              <w:rPr>
                <w:rFonts w:cstheme="minorHAnsi"/>
              </w:rPr>
            </w:pPr>
          </w:p>
          <w:p w14:paraId="436632B5" w14:textId="77777777" w:rsidR="00135026" w:rsidRPr="004B6269" w:rsidRDefault="00135026" w:rsidP="00643837">
            <w:pPr>
              <w:autoSpaceDE w:val="0"/>
              <w:autoSpaceDN w:val="0"/>
              <w:adjustRightInd w:val="0"/>
              <w:spacing w:after="0" w:line="240" w:lineRule="auto"/>
              <w:jc w:val="both"/>
              <w:rPr>
                <w:rFonts w:cstheme="minorHAnsi"/>
              </w:rPr>
            </w:pPr>
          </w:p>
          <w:p w14:paraId="14C34483" w14:textId="77777777" w:rsidR="00135026" w:rsidRPr="004B6269" w:rsidRDefault="00135026" w:rsidP="00643837">
            <w:pPr>
              <w:autoSpaceDE w:val="0"/>
              <w:autoSpaceDN w:val="0"/>
              <w:adjustRightInd w:val="0"/>
              <w:spacing w:after="0" w:line="240" w:lineRule="auto"/>
              <w:jc w:val="both"/>
              <w:rPr>
                <w:rFonts w:cstheme="minorHAnsi"/>
              </w:rPr>
            </w:pPr>
          </w:p>
          <w:p w14:paraId="78043F69" w14:textId="77777777" w:rsidR="00135026" w:rsidRPr="004B6269" w:rsidRDefault="00135026" w:rsidP="00643837">
            <w:pPr>
              <w:autoSpaceDE w:val="0"/>
              <w:autoSpaceDN w:val="0"/>
              <w:adjustRightInd w:val="0"/>
              <w:spacing w:after="0" w:line="240" w:lineRule="auto"/>
              <w:jc w:val="both"/>
              <w:rPr>
                <w:rFonts w:cstheme="minorHAnsi"/>
              </w:rPr>
            </w:pPr>
          </w:p>
          <w:p w14:paraId="14BB8891" w14:textId="77777777" w:rsidR="00135026" w:rsidRPr="004B6269" w:rsidRDefault="00135026" w:rsidP="00643837">
            <w:pPr>
              <w:autoSpaceDE w:val="0"/>
              <w:autoSpaceDN w:val="0"/>
              <w:adjustRightInd w:val="0"/>
              <w:spacing w:after="0" w:line="240" w:lineRule="auto"/>
              <w:jc w:val="both"/>
              <w:rPr>
                <w:rFonts w:cstheme="minorHAnsi"/>
              </w:rPr>
            </w:pPr>
          </w:p>
          <w:p w14:paraId="495CDC00" w14:textId="77777777" w:rsidR="00135026" w:rsidRPr="004B6269" w:rsidRDefault="00135026" w:rsidP="00643837">
            <w:pPr>
              <w:autoSpaceDE w:val="0"/>
              <w:autoSpaceDN w:val="0"/>
              <w:adjustRightInd w:val="0"/>
              <w:spacing w:after="0" w:line="240" w:lineRule="auto"/>
              <w:jc w:val="both"/>
              <w:rPr>
                <w:rFonts w:cstheme="minorHAnsi"/>
              </w:rPr>
            </w:pPr>
          </w:p>
          <w:p w14:paraId="20EFF6F9" w14:textId="77777777" w:rsidR="00135026" w:rsidRPr="004B6269" w:rsidRDefault="00135026" w:rsidP="00643837">
            <w:pPr>
              <w:autoSpaceDE w:val="0"/>
              <w:autoSpaceDN w:val="0"/>
              <w:adjustRightInd w:val="0"/>
              <w:spacing w:after="0" w:line="240" w:lineRule="auto"/>
              <w:jc w:val="both"/>
              <w:rPr>
                <w:rFonts w:cstheme="minorHAnsi"/>
              </w:rPr>
            </w:pPr>
          </w:p>
          <w:p w14:paraId="7A29C498" w14:textId="77777777" w:rsidR="00135026" w:rsidRPr="004B6269" w:rsidRDefault="00135026" w:rsidP="00643837">
            <w:pPr>
              <w:autoSpaceDE w:val="0"/>
              <w:autoSpaceDN w:val="0"/>
              <w:adjustRightInd w:val="0"/>
              <w:spacing w:after="0" w:line="240" w:lineRule="auto"/>
              <w:jc w:val="both"/>
              <w:rPr>
                <w:rFonts w:cstheme="minorHAnsi"/>
              </w:rPr>
            </w:pPr>
          </w:p>
          <w:p w14:paraId="411A0785" w14:textId="77777777" w:rsidR="00135026" w:rsidRPr="004B6269" w:rsidRDefault="00135026" w:rsidP="00643837">
            <w:pPr>
              <w:autoSpaceDE w:val="0"/>
              <w:autoSpaceDN w:val="0"/>
              <w:adjustRightInd w:val="0"/>
              <w:spacing w:after="0" w:line="240" w:lineRule="auto"/>
              <w:jc w:val="both"/>
              <w:rPr>
                <w:rFonts w:cstheme="minorHAnsi"/>
              </w:rPr>
            </w:pPr>
          </w:p>
          <w:p w14:paraId="5FAAE9B2" w14:textId="77777777" w:rsidR="00135026" w:rsidRPr="004B6269" w:rsidRDefault="00135026" w:rsidP="00643837">
            <w:pPr>
              <w:autoSpaceDE w:val="0"/>
              <w:autoSpaceDN w:val="0"/>
              <w:adjustRightInd w:val="0"/>
              <w:spacing w:after="0" w:line="240" w:lineRule="auto"/>
              <w:jc w:val="both"/>
              <w:rPr>
                <w:rFonts w:cstheme="minorHAnsi"/>
              </w:rPr>
            </w:pPr>
          </w:p>
          <w:p w14:paraId="7A984E62" w14:textId="77777777" w:rsidR="00135026" w:rsidRPr="004B6269" w:rsidRDefault="00135026" w:rsidP="00643837">
            <w:pPr>
              <w:autoSpaceDE w:val="0"/>
              <w:autoSpaceDN w:val="0"/>
              <w:adjustRightInd w:val="0"/>
              <w:spacing w:after="0" w:line="240" w:lineRule="auto"/>
              <w:jc w:val="both"/>
              <w:rPr>
                <w:rFonts w:cstheme="minorHAnsi"/>
              </w:rPr>
            </w:pPr>
          </w:p>
          <w:p w14:paraId="73FDF169" w14:textId="77777777" w:rsidR="00135026" w:rsidRPr="004B6269" w:rsidRDefault="00135026" w:rsidP="00643837">
            <w:pPr>
              <w:autoSpaceDE w:val="0"/>
              <w:autoSpaceDN w:val="0"/>
              <w:adjustRightInd w:val="0"/>
              <w:spacing w:after="0" w:line="240" w:lineRule="auto"/>
              <w:jc w:val="both"/>
              <w:rPr>
                <w:rFonts w:cstheme="minorHAnsi"/>
              </w:rPr>
            </w:pPr>
          </w:p>
          <w:p w14:paraId="15E9BFD6" w14:textId="77777777" w:rsidR="00135026" w:rsidRPr="004B6269" w:rsidRDefault="00135026" w:rsidP="00643837">
            <w:pPr>
              <w:autoSpaceDE w:val="0"/>
              <w:autoSpaceDN w:val="0"/>
              <w:adjustRightInd w:val="0"/>
              <w:spacing w:after="0" w:line="240" w:lineRule="auto"/>
              <w:jc w:val="both"/>
              <w:rPr>
                <w:rFonts w:cstheme="minorHAnsi"/>
              </w:rPr>
            </w:pPr>
          </w:p>
          <w:p w14:paraId="68CA2AE0" w14:textId="77777777" w:rsidR="00135026" w:rsidRPr="004B6269" w:rsidRDefault="00135026" w:rsidP="00643837">
            <w:pPr>
              <w:autoSpaceDE w:val="0"/>
              <w:autoSpaceDN w:val="0"/>
              <w:adjustRightInd w:val="0"/>
              <w:spacing w:after="0" w:line="240" w:lineRule="auto"/>
              <w:jc w:val="both"/>
              <w:rPr>
                <w:rFonts w:cstheme="minorHAnsi"/>
              </w:rPr>
            </w:pPr>
          </w:p>
          <w:p w14:paraId="3D1522B4" w14:textId="77777777" w:rsidR="00135026" w:rsidRPr="004B6269" w:rsidRDefault="00135026" w:rsidP="00643837">
            <w:pPr>
              <w:autoSpaceDE w:val="0"/>
              <w:autoSpaceDN w:val="0"/>
              <w:adjustRightInd w:val="0"/>
              <w:spacing w:after="0" w:line="240" w:lineRule="auto"/>
              <w:jc w:val="both"/>
              <w:rPr>
                <w:rFonts w:cstheme="minorHAnsi"/>
              </w:rPr>
            </w:pPr>
          </w:p>
          <w:p w14:paraId="4FD5FF00" w14:textId="77777777" w:rsidR="00135026" w:rsidRPr="004B6269" w:rsidRDefault="00135026" w:rsidP="00643837">
            <w:pPr>
              <w:autoSpaceDE w:val="0"/>
              <w:autoSpaceDN w:val="0"/>
              <w:adjustRightInd w:val="0"/>
              <w:spacing w:after="0" w:line="240" w:lineRule="auto"/>
              <w:jc w:val="both"/>
              <w:rPr>
                <w:rFonts w:cstheme="minorHAnsi"/>
              </w:rPr>
            </w:pPr>
          </w:p>
          <w:p w14:paraId="46B77A5C" w14:textId="77777777" w:rsidR="00135026" w:rsidRPr="004B6269" w:rsidRDefault="00135026" w:rsidP="00643837">
            <w:pPr>
              <w:autoSpaceDE w:val="0"/>
              <w:autoSpaceDN w:val="0"/>
              <w:adjustRightInd w:val="0"/>
              <w:spacing w:after="0" w:line="240" w:lineRule="auto"/>
              <w:jc w:val="both"/>
              <w:rPr>
                <w:rFonts w:cstheme="minorHAnsi"/>
              </w:rPr>
            </w:pPr>
          </w:p>
          <w:p w14:paraId="6A530EC9" w14:textId="77777777" w:rsidR="00135026" w:rsidRPr="004B6269" w:rsidRDefault="00135026" w:rsidP="00643837">
            <w:pPr>
              <w:autoSpaceDE w:val="0"/>
              <w:autoSpaceDN w:val="0"/>
              <w:adjustRightInd w:val="0"/>
              <w:spacing w:after="0" w:line="240" w:lineRule="auto"/>
              <w:jc w:val="both"/>
              <w:rPr>
                <w:rFonts w:cstheme="minorHAnsi"/>
              </w:rPr>
            </w:pPr>
          </w:p>
          <w:p w14:paraId="1A22D437" w14:textId="77777777" w:rsidR="00135026" w:rsidRPr="004B6269" w:rsidRDefault="00135026" w:rsidP="00643837">
            <w:pPr>
              <w:autoSpaceDE w:val="0"/>
              <w:autoSpaceDN w:val="0"/>
              <w:adjustRightInd w:val="0"/>
              <w:spacing w:after="0" w:line="240" w:lineRule="auto"/>
              <w:jc w:val="both"/>
              <w:rPr>
                <w:rFonts w:cstheme="minorHAnsi"/>
              </w:rPr>
            </w:pPr>
          </w:p>
          <w:p w14:paraId="786FF7BD" w14:textId="77777777" w:rsidR="00135026" w:rsidRPr="004B6269" w:rsidRDefault="00135026" w:rsidP="00643837">
            <w:pPr>
              <w:autoSpaceDE w:val="0"/>
              <w:autoSpaceDN w:val="0"/>
              <w:adjustRightInd w:val="0"/>
              <w:spacing w:after="0" w:line="240" w:lineRule="auto"/>
              <w:jc w:val="both"/>
              <w:rPr>
                <w:rFonts w:cstheme="minorHAnsi"/>
              </w:rPr>
            </w:pPr>
          </w:p>
          <w:p w14:paraId="1B114685" w14:textId="77777777" w:rsidR="00135026" w:rsidRPr="004B6269" w:rsidRDefault="00135026" w:rsidP="00643837">
            <w:pPr>
              <w:autoSpaceDE w:val="0"/>
              <w:autoSpaceDN w:val="0"/>
              <w:adjustRightInd w:val="0"/>
              <w:spacing w:after="0" w:line="240" w:lineRule="auto"/>
              <w:jc w:val="both"/>
              <w:rPr>
                <w:rFonts w:cstheme="minorHAnsi"/>
              </w:rPr>
            </w:pPr>
          </w:p>
          <w:p w14:paraId="0CFB0473" w14:textId="77777777" w:rsidR="00135026" w:rsidRPr="004B6269" w:rsidRDefault="00135026" w:rsidP="00643837">
            <w:pPr>
              <w:autoSpaceDE w:val="0"/>
              <w:autoSpaceDN w:val="0"/>
              <w:adjustRightInd w:val="0"/>
              <w:spacing w:after="0" w:line="240" w:lineRule="auto"/>
              <w:jc w:val="both"/>
              <w:rPr>
                <w:rFonts w:cstheme="minorHAnsi"/>
              </w:rPr>
            </w:pPr>
          </w:p>
          <w:p w14:paraId="6826B301" w14:textId="77777777" w:rsidR="00135026" w:rsidRPr="004B6269" w:rsidRDefault="00135026" w:rsidP="00643837">
            <w:pPr>
              <w:autoSpaceDE w:val="0"/>
              <w:autoSpaceDN w:val="0"/>
              <w:adjustRightInd w:val="0"/>
              <w:spacing w:after="0" w:line="240" w:lineRule="auto"/>
              <w:jc w:val="both"/>
              <w:rPr>
                <w:rFonts w:cstheme="minorHAnsi"/>
              </w:rPr>
            </w:pPr>
          </w:p>
          <w:p w14:paraId="46F60262" w14:textId="77777777" w:rsidR="00135026" w:rsidRPr="004B6269" w:rsidRDefault="00135026" w:rsidP="00643837">
            <w:pPr>
              <w:autoSpaceDE w:val="0"/>
              <w:autoSpaceDN w:val="0"/>
              <w:adjustRightInd w:val="0"/>
              <w:spacing w:after="0" w:line="240" w:lineRule="auto"/>
              <w:jc w:val="both"/>
              <w:rPr>
                <w:rFonts w:cstheme="minorHAnsi"/>
              </w:rPr>
            </w:pPr>
          </w:p>
          <w:p w14:paraId="5E5E1FFF" w14:textId="77777777" w:rsidR="00135026" w:rsidRPr="004B6269" w:rsidRDefault="00135026" w:rsidP="00643837">
            <w:pPr>
              <w:autoSpaceDE w:val="0"/>
              <w:autoSpaceDN w:val="0"/>
              <w:adjustRightInd w:val="0"/>
              <w:spacing w:after="0" w:line="240" w:lineRule="auto"/>
              <w:jc w:val="both"/>
              <w:rPr>
                <w:rFonts w:cstheme="minorHAnsi"/>
              </w:rPr>
            </w:pPr>
          </w:p>
          <w:p w14:paraId="4BCBC7D4" w14:textId="77777777" w:rsidR="00135026" w:rsidRPr="004B6269" w:rsidRDefault="00135026" w:rsidP="00643837">
            <w:pPr>
              <w:autoSpaceDE w:val="0"/>
              <w:autoSpaceDN w:val="0"/>
              <w:adjustRightInd w:val="0"/>
              <w:spacing w:after="0" w:line="240" w:lineRule="auto"/>
              <w:jc w:val="both"/>
              <w:rPr>
                <w:rFonts w:cstheme="minorHAnsi"/>
              </w:rPr>
            </w:pPr>
          </w:p>
          <w:p w14:paraId="0AACA69C" w14:textId="77777777" w:rsidR="00135026" w:rsidRPr="004B6269" w:rsidRDefault="00135026" w:rsidP="00643837">
            <w:pPr>
              <w:autoSpaceDE w:val="0"/>
              <w:autoSpaceDN w:val="0"/>
              <w:adjustRightInd w:val="0"/>
              <w:spacing w:after="0" w:line="240" w:lineRule="auto"/>
              <w:jc w:val="both"/>
              <w:rPr>
                <w:rFonts w:cstheme="minorHAnsi"/>
              </w:rPr>
            </w:pPr>
          </w:p>
          <w:p w14:paraId="0498599A" w14:textId="77777777" w:rsidR="00135026" w:rsidRPr="004B6269" w:rsidRDefault="00135026" w:rsidP="00643837">
            <w:pPr>
              <w:autoSpaceDE w:val="0"/>
              <w:autoSpaceDN w:val="0"/>
              <w:adjustRightInd w:val="0"/>
              <w:spacing w:after="0" w:line="240" w:lineRule="auto"/>
              <w:jc w:val="both"/>
              <w:rPr>
                <w:rFonts w:cstheme="minorHAnsi"/>
              </w:rPr>
            </w:pPr>
          </w:p>
          <w:p w14:paraId="41A03C6D" w14:textId="77777777" w:rsidR="00135026" w:rsidRPr="004B6269" w:rsidRDefault="00135026" w:rsidP="00643837">
            <w:pPr>
              <w:autoSpaceDE w:val="0"/>
              <w:autoSpaceDN w:val="0"/>
              <w:adjustRightInd w:val="0"/>
              <w:spacing w:after="0" w:line="240" w:lineRule="auto"/>
              <w:jc w:val="both"/>
              <w:rPr>
                <w:rFonts w:cstheme="minorHAnsi"/>
              </w:rPr>
            </w:pPr>
          </w:p>
          <w:p w14:paraId="601A9160" w14:textId="77777777" w:rsidR="00135026" w:rsidRPr="004B6269" w:rsidRDefault="00135026" w:rsidP="00643837">
            <w:pPr>
              <w:autoSpaceDE w:val="0"/>
              <w:autoSpaceDN w:val="0"/>
              <w:adjustRightInd w:val="0"/>
              <w:spacing w:after="0" w:line="240" w:lineRule="auto"/>
              <w:jc w:val="both"/>
              <w:rPr>
                <w:rFonts w:cstheme="minorHAnsi"/>
              </w:rPr>
            </w:pPr>
          </w:p>
          <w:p w14:paraId="43983837" w14:textId="77777777" w:rsidR="00135026" w:rsidRPr="004B6269" w:rsidRDefault="00135026" w:rsidP="00643837">
            <w:pPr>
              <w:autoSpaceDE w:val="0"/>
              <w:autoSpaceDN w:val="0"/>
              <w:adjustRightInd w:val="0"/>
              <w:spacing w:after="0" w:line="240" w:lineRule="auto"/>
              <w:jc w:val="both"/>
              <w:rPr>
                <w:rFonts w:cstheme="minorHAnsi"/>
              </w:rPr>
            </w:pPr>
          </w:p>
          <w:p w14:paraId="50FE873C" w14:textId="77777777" w:rsidR="00135026" w:rsidRPr="004B6269" w:rsidRDefault="00135026" w:rsidP="00643837">
            <w:pPr>
              <w:autoSpaceDE w:val="0"/>
              <w:autoSpaceDN w:val="0"/>
              <w:adjustRightInd w:val="0"/>
              <w:spacing w:after="0" w:line="240" w:lineRule="auto"/>
              <w:jc w:val="both"/>
              <w:rPr>
                <w:rFonts w:cstheme="minorHAnsi"/>
              </w:rPr>
            </w:pPr>
          </w:p>
          <w:p w14:paraId="6A2B1CC4" w14:textId="77777777" w:rsidR="00135026" w:rsidRPr="004B6269" w:rsidRDefault="00135026" w:rsidP="00643837">
            <w:pPr>
              <w:autoSpaceDE w:val="0"/>
              <w:autoSpaceDN w:val="0"/>
              <w:adjustRightInd w:val="0"/>
              <w:spacing w:after="0" w:line="240" w:lineRule="auto"/>
              <w:jc w:val="both"/>
              <w:rPr>
                <w:rFonts w:cstheme="minorHAnsi"/>
              </w:rPr>
            </w:pPr>
          </w:p>
          <w:p w14:paraId="52969AB3" w14:textId="77777777" w:rsidR="00135026" w:rsidRPr="004B6269" w:rsidRDefault="00135026" w:rsidP="00643837">
            <w:pPr>
              <w:autoSpaceDE w:val="0"/>
              <w:autoSpaceDN w:val="0"/>
              <w:adjustRightInd w:val="0"/>
              <w:spacing w:after="0" w:line="240" w:lineRule="auto"/>
              <w:jc w:val="both"/>
              <w:rPr>
                <w:rFonts w:cstheme="minorHAnsi"/>
              </w:rPr>
            </w:pPr>
          </w:p>
          <w:p w14:paraId="4C49A2B7" w14:textId="77777777" w:rsidR="00135026" w:rsidRPr="004B6269" w:rsidRDefault="00135026" w:rsidP="00643837">
            <w:pPr>
              <w:autoSpaceDE w:val="0"/>
              <w:autoSpaceDN w:val="0"/>
              <w:adjustRightInd w:val="0"/>
              <w:spacing w:after="0" w:line="240" w:lineRule="auto"/>
              <w:jc w:val="both"/>
              <w:rPr>
                <w:rFonts w:cstheme="minorHAnsi"/>
              </w:rPr>
            </w:pPr>
          </w:p>
          <w:p w14:paraId="11EACE16" w14:textId="77777777" w:rsidR="00135026" w:rsidRPr="004B6269" w:rsidRDefault="00135026" w:rsidP="00643837">
            <w:pPr>
              <w:autoSpaceDE w:val="0"/>
              <w:autoSpaceDN w:val="0"/>
              <w:adjustRightInd w:val="0"/>
              <w:spacing w:after="0" w:line="240" w:lineRule="auto"/>
              <w:jc w:val="both"/>
              <w:rPr>
                <w:rFonts w:cstheme="minorHAnsi"/>
              </w:rPr>
            </w:pPr>
          </w:p>
          <w:p w14:paraId="6FDAD000" w14:textId="77777777" w:rsidR="00135026" w:rsidRPr="004B6269" w:rsidRDefault="00135026" w:rsidP="00643837">
            <w:pPr>
              <w:autoSpaceDE w:val="0"/>
              <w:autoSpaceDN w:val="0"/>
              <w:adjustRightInd w:val="0"/>
              <w:spacing w:after="0" w:line="240" w:lineRule="auto"/>
              <w:jc w:val="both"/>
              <w:rPr>
                <w:rFonts w:cstheme="minorHAnsi"/>
              </w:rPr>
            </w:pPr>
          </w:p>
          <w:p w14:paraId="6A507677" w14:textId="77777777" w:rsidR="00135026" w:rsidRPr="004B6269" w:rsidRDefault="00135026" w:rsidP="00643837">
            <w:pPr>
              <w:autoSpaceDE w:val="0"/>
              <w:autoSpaceDN w:val="0"/>
              <w:adjustRightInd w:val="0"/>
              <w:spacing w:after="0" w:line="240" w:lineRule="auto"/>
              <w:jc w:val="both"/>
              <w:rPr>
                <w:rFonts w:cstheme="minorHAnsi"/>
              </w:rPr>
            </w:pPr>
          </w:p>
          <w:p w14:paraId="6F654718" w14:textId="77777777" w:rsidR="00135026" w:rsidRPr="004B6269" w:rsidRDefault="00135026" w:rsidP="00643837">
            <w:pPr>
              <w:autoSpaceDE w:val="0"/>
              <w:autoSpaceDN w:val="0"/>
              <w:adjustRightInd w:val="0"/>
              <w:spacing w:after="0" w:line="240" w:lineRule="auto"/>
              <w:jc w:val="both"/>
              <w:rPr>
                <w:rFonts w:cstheme="minorHAnsi"/>
              </w:rPr>
            </w:pPr>
          </w:p>
          <w:p w14:paraId="19869FA1" w14:textId="77777777" w:rsidR="00135026" w:rsidRPr="004B6269" w:rsidRDefault="00135026" w:rsidP="00643837">
            <w:pPr>
              <w:autoSpaceDE w:val="0"/>
              <w:autoSpaceDN w:val="0"/>
              <w:adjustRightInd w:val="0"/>
              <w:spacing w:after="0" w:line="240" w:lineRule="auto"/>
              <w:jc w:val="both"/>
              <w:rPr>
                <w:rFonts w:cstheme="minorHAnsi"/>
              </w:rPr>
            </w:pPr>
          </w:p>
          <w:p w14:paraId="7D9B77AB" w14:textId="77777777" w:rsidR="00135026" w:rsidRPr="004B6269" w:rsidRDefault="00135026" w:rsidP="00643837">
            <w:pPr>
              <w:autoSpaceDE w:val="0"/>
              <w:autoSpaceDN w:val="0"/>
              <w:adjustRightInd w:val="0"/>
              <w:spacing w:after="0" w:line="240" w:lineRule="auto"/>
              <w:jc w:val="both"/>
              <w:rPr>
                <w:rFonts w:cstheme="minorHAnsi"/>
              </w:rPr>
            </w:pPr>
          </w:p>
          <w:p w14:paraId="601DCFBB" w14:textId="77777777" w:rsidR="00135026" w:rsidRPr="004B6269" w:rsidRDefault="00135026" w:rsidP="00643837">
            <w:pPr>
              <w:autoSpaceDE w:val="0"/>
              <w:autoSpaceDN w:val="0"/>
              <w:adjustRightInd w:val="0"/>
              <w:spacing w:after="0" w:line="240" w:lineRule="auto"/>
              <w:jc w:val="both"/>
              <w:rPr>
                <w:rFonts w:cstheme="minorHAnsi"/>
              </w:rPr>
            </w:pPr>
          </w:p>
          <w:p w14:paraId="78267BC2" w14:textId="77777777" w:rsidR="00135026" w:rsidRPr="004B6269" w:rsidRDefault="00135026" w:rsidP="00643837">
            <w:pPr>
              <w:autoSpaceDE w:val="0"/>
              <w:autoSpaceDN w:val="0"/>
              <w:adjustRightInd w:val="0"/>
              <w:spacing w:after="0" w:line="240" w:lineRule="auto"/>
              <w:jc w:val="both"/>
              <w:rPr>
                <w:rFonts w:cstheme="minorHAnsi"/>
              </w:rPr>
            </w:pPr>
          </w:p>
          <w:p w14:paraId="39AE5E27" w14:textId="77777777" w:rsidR="00135026" w:rsidRPr="004B6269" w:rsidRDefault="00135026" w:rsidP="00643837">
            <w:pPr>
              <w:autoSpaceDE w:val="0"/>
              <w:autoSpaceDN w:val="0"/>
              <w:adjustRightInd w:val="0"/>
              <w:spacing w:after="0" w:line="240" w:lineRule="auto"/>
              <w:jc w:val="both"/>
              <w:rPr>
                <w:rFonts w:cstheme="minorHAnsi"/>
              </w:rPr>
            </w:pPr>
          </w:p>
          <w:p w14:paraId="5C35F18E" w14:textId="77777777" w:rsidR="00135026" w:rsidRPr="004B6269" w:rsidRDefault="00135026" w:rsidP="00643837">
            <w:pPr>
              <w:autoSpaceDE w:val="0"/>
              <w:autoSpaceDN w:val="0"/>
              <w:adjustRightInd w:val="0"/>
              <w:spacing w:after="0" w:line="240" w:lineRule="auto"/>
              <w:jc w:val="both"/>
              <w:rPr>
                <w:rFonts w:cstheme="minorHAnsi"/>
              </w:rPr>
            </w:pPr>
          </w:p>
          <w:p w14:paraId="12D53910" w14:textId="77777777" w:rsidR="00135026" w:rsidRPr="004B6269" w:rsidRDefault="00135026" w:rsidP="00643837">
            <w:pPr>
              <w:autoSpaceDE w:val="0"/>
              <w:autoSpaceDN w:val="0"/>
              <w:adjustRightInd w:val="0"/>
              <w:spacing w:after="0" w:line="240" w:lineRule="auto"/>
              <w:jc w:val="both"/>
              <w:rPr>
                <w:rFonts w:cstheme="minorHAnsi"/>
              </w:rPr>
            </w:pPr>
          </w:p>
          <w:p w14:paraId="68448480" w14:textId="77777777" w:rsidR="00135026" w:rsidRPr="004B6269" w:rsidRDefault="00135026" w:rsidP="00643837">
            <w:pPr>
              <w:autoSpaceDE w:val="0"/>
              <w:autoSpaceDN w:val="0"/>
              <w:adjustRightInd w:val="0"/>
              <w:spacing w:after="0" w:line="240" w:lineRule="auto"/>
              <w:jc w:val="both"/>
              <w:rPr>
                <w:rFonts w:cstheme="minorHAnsi"/>
              </w:rPr>
            </w:pPr>
          </w:p>
          <w:p w14:paraId="2B84A9B8" w14:textId="77777777" w:rsidR="00135026" w:rsidRPr="004B6269" w:rsidRDefault="00135026" w:rsidP="00643837">
            <w:pPr>
              <w:autoSpaceDE w:val="0"/>
              <w:autoSpaceDN w:val="0"/>
              <w:adjustRightInd w:val="0"/>
              <w:spacing w:after="0" w:line="240" w:lineRule="auto"/>
              <w:jc w:val="both"/>
              <w:rPr>
                <w:rFonts w:cstheme="minorHAnsi"/>
              </w:rPr>
            </w:pPr>
          </w:p>
          <w:p w14:paraId="2AF741D1" w14:textId="77777777" w:rsidR="00135026" w:rsidRPr="004B6269" w:rsidRDefault="00135026" w:rsidP="00643837">
            <w:pPr>
              <w:autoSpaceDE w:val="0"/>
              <w:autoSpaceDN w:val="0"/>
              <w:adjustRightInd w:val="0"/>
              <w:spacing w:after="0" w:line="240" w:lineRule="auto"/>
              <w:jc w:val="both"/>
              <w:rPr>
                <w:rFonts w:cstheme="minorHAnsi"/>
              </w:rPr>
            </w:pPr>
          </w:p>
          <w:p w14:paraId="4E5ADD03" w14:textId="77777777" w:rsidR="00135026" w:rsidRPr="004B6269" w:rsidRDefault="00135026" w:rsidP="00643837">
            <w:pPr>
              <w:autoSpaceDE w:val="0"/>
              <w:autoSpaceDN w:val="0"/>
              <w:adjustRightInd w:val="0"/>
              <w:spacing w:after="0" w:line="240" w:lineRule="auto"/>
              <w:jc w:val="both"/>
              <w:rPr>
                <w:rFonts w:cstheme="minorHAnsi"/>
              </w:rPr>
            </w:pPr>
          </w:p>
          <w:p w14:paraId="684040F0" w14:textId="77777777" w:rsidR="00135026" w:rsidRPr="004B6269" w:rsidRDefault="00135026" w:rsidP="00643837">
            <w:pPr>
              <w:autoSpaceDE w:val="0"/>
              <w:autoSpaceDN w:val="0"/>
              <w:adjustRightInd w:val="0"/>
              <w:spacing w:after="0" w:line="240" w:lineRule="auto"/>
              <w:jc w:val="both"/>
              <w:rPr>
                <w:rFonts w:cstheme="minorHAnsi"/>
              </w:rPr>
            </w:pPr>
          </w:p>
          <w:p w14:paraId="47C96574" w14:textId="77777777" w:rsidR="00135026" w:rsidRPr="004B6269" w:rsidRDefault="00135026" w:rsidP="00643837">
            <w:pPr>
              <w:autoSpaceDE w:val="0"/>
              <w:autoSpaceDN w:val="0"/>
              <w:adjustRightInd w:val="0"/>
              <w:spacing w:after="0" w:line="240" w:lineRule="auto"/>
              <w:jc w:val="both"/>
              <w:rPr>
                <w:rFonts w:cstheme="minorHAnsi"/>
              </w:rPr>
            </w:pPr>
          </w:p>
          <w:p w14:paraId="577383F2" w14:textId="77777777" w:rsidR="00135026" w:rsidRPr="004B6269" w:rsidRDefault="00135026" w:rsidP="00643837">
            <w:pPr>
              <w:autoSpaceDE w:val="0"/>
              <w:autoSpaceDN w:val="0"/>
              <w:adjustRightInd w:val="0"/>
              <w:spacing w:after="0" w:line="240" w:lineRule="auto"/>
              <w:jc w:val="both"/>
              <w:rPr>
                <w:rFonts w:cstheme="minorHAnsi"/>
              </w:rPr>
            </w:pPr>
          </w:p>
          <w:p w14:paraId="73BB2D2A" w14:textId="77777777" w:rsidR="00135026" w:rsidRPr="004B6269" w:rsidRDefault="00135026" w:rsidP="00643837">
            <w:pPr>
              <w:autoSpaceDE w:val="0"/>
              <w:autoSpaceDN w:val="0"/>
              <w:adjustRightInd w:val="0"/>
              <w:spacing w:after="0" w:line="240" w:lineRule="auto"/>
              <w:jc w:val="both"/>
              <w:rPr>
                <w:rFonts w:cstheme="minorHAnsi"/>
              </w:rPr>
            </w:pPr>
          </w:p>
          <w:p w14:paraId="6C3BF999" w14:textId="77777777" w:rsidR="00135026" w:rsidRPr="004B6269" w:rsidRDefault="00135026" w:rsidP="00643837">
            <w:pPr>
              <w:autoSpaceDE w:val="0"/>
              <w:autoSpaceDN w:val="0"/>
              <w:adjustRightInd w:val="0"/>
              <w:spacing w:after="0" w:line="240" w:lineRule="auto"/>
              <w:jc w:val="both"/>
              <w:rPr>
                <w:rFonts w:cstheme="minorHAnsi"/>
              </w:rPr>
            </w:pPr>
          </w:p>
          <w:p w14:paraId="54B651C0" w14:textId="77777777" w:rsidR="00135026" w:rsidRPr="004B6269" w:rsidRDefault="00135026" w:rsidP="00643837">
            <w:pPr>
              <w:autoSpaceDE w:val="0"/>
              <w:autoSpaceDN w:val="0"/>
              <w:adjustRightInd w:val="0"/>
              <w:spacing w:after="0" w:line="240" w:lineRule="auto"/>
              <w:jc w:val="both"/>
              <w:rPr>
                <w:rFonts w:cstheme="minorHAnsi"/>
              </w:rPr>
            </w:pPr>
          </w:p>
          <w:p w14:paraId="32A3B078" w14:textId="77777777" w:rsidR="00135026" w:rsidRPr="004B6269" w:rsidRDefault="00135026" w:rsidP="00643837">
            <w:pPr>
              <w:autoSpaceDE w:val="0"/>
              <w:autoSpaceDN w:val="0"/>
              <w:adjustRightInd w:val="0"/>
              <w:spacing w:after="0" w:line="240" w:lineRule="auto"/>
              <w:jc w:val="both"/>
              <w:rPr>
                <w:rFonts w:cstheme="minorHAnsi"/>
              </w:rPr>
            </w:pPr>
          </w:p>
          <w:p w14:paraId="72199F60" w14:textId="77777777" w:rsidR="00135026" w:rsidRPr="004B6269" w:rsidRDefault="00135026" w:rsidP="00643837">
            <w:pPr>
              <w:autoSpaceDE w:val="0"/>
              <w:autoSpaceDN w:val="0"/>
              <w:adjustRightInd w:val="0"/>
              <w:spacing w:after="0" w:line="240" w:lineRule="auto"/>
              <w:jc w:val="both"/>
              <w:rPr>
                <w:rFonts w:cstheme="minorHAnsi"/>
              </w:rPr>
            </w:pPr>
          </w:p>
          <w:p w14:paraId="25A5E57B" w14:textId="77777777" w:rsidR="00135026" w:rsidRPr="004B6269" w:rsidRDefault="00135026" w:rsidP="00643837">
            <w:pPr>
              <w:autoSpaceDE w:val="0"/>
              <w:autoSpaceDN w:val="0"/>
              <w:adjustRightInd w:val="0"/>
              <w:spacing w:after="0" w:line="240" w:lineRule="auto"/>
              <w:jc w:val="both"/>
              <w:rPr>
                <w:rFonts w:cstheme="minorHAnsi"/>
              </w:rPr>
            </w:pPr>
          </w:p>
          <w:p w14:paraId="7BDC59BD" w14:textId="77777777" w:rsidR="00135026" w:rsidRPr="004B6269" w:rsidRDefault="00135026" w:rsidP="00643837">
            <w:pPr>
              <w:autoSpaceDE w:val="0"/>
              <w:autoSpaceDN w:val="0"/>
              <w:adjustRightInd w:val="0"/>
              <w:spacing w:after="0" w:line="240" w:lineRule="auto"/>
              <w:jc w:val="both"/>
              <w:rPr>
                <w:rFonts w:cstheme="minorHAnsi"/>
              </w:rPr>
            </w:pPr>
          </w:p>
          <w:p w14:paraId="7169ABB7" w14:textId="77777777" w:rsidR="00135026" w:rsidRPr="004B6269" w:rsidRDefault="00135026" w:rsidP="00643837">
            <w:pPr>
              <w:autoSpaceDE w:val="0"/>
              <w:autoSpaceDN w:val="0"/>
              <w:adjustRightInd w:val="0"/>
              <w:spacing w:after="0" w:line="240" w:lineRule="auto"/>
              <w:jc w:val="both"/>
              <w:rPr>
                <w:rFonts w:cstheme="minorHAnsi"/>
              </w:rPr>
            </w:pPr>
          </w:p>
          <w:p w14:paraId="1A9946FB" w14:textId="77777777" w:rsidR="00135026" w:rsidRPr="004B6269" w:rsidRDefault="00135026" w:rsidP="00643837">
            <w:pPr>
              <w:autoSpaceDE w:val="0"/>
              <w:autoSpaceDN w:val="0"/>
              <w:adjustRightInd w:val="0"/>
              <w:spacing w:after="0" w:line="240" w:lineRule="auto"/>
              <w:jc w:val="both"/>
              <w:rPr>
                <w:rFonts w:cstheme="minorHAnsi"/>
              </w:rPr>
            </w:pPr>
          </w:p>
          <w:p w14:paraId="39DD24DC" w14:textId="77777777" w:rsidR="00135026" w:rsidRPr="004B6269" w:rsidRDefault="00135026" w:rsidP="00643837">
            <w:pPr>
              <w:autoSpaceDE w:val="0"/>
              <w:autoSpaceDN w:val="0"/>
              <w:adjustRightInd w:val="0"/>
              <w:spacing w:after="0" w:line="240" w:lineRule="auto"/>
              <w:jc w:val="both"/>
              <w:rPr>
                <w:rFonts w:cstheme="minorHAnsi"/>
              </w:rPr>
            </w:pPr>
          </w:p>
          <w:p w14:paraId="551306A2" w14:textId="77777777" w:rsidR="00135026" w:rsidRPr="004B6269" w:rsidRDefault="00135026" w:rsidP="00643837">
            <w:pPr>
              <w:autoSpaceDE w:val="0"/>
              <w:autoSpaceDN w:val="0"/>
              <w:adjustRightInd w:val="0"/>
              <w:spacing w:after="0" w:line="240" w:lineRule="auto"/>
              <w:jc w:val="both"/>
              <w:rPr>
                <w:rFonts w:cstheme="minorHAnsi"/>
              </w:rPr>
            </w:pPr>
          </w:p>
          <w:p w14:paraId="4D0F1EF8" w14:textId="77777777" w:rsidR="00135026" w:rsidRPr="004B6269" w:rsidRDefault="00135026" w:rsidP="00643837">
            <w:pPr>
              <w:autoSpaceDE w:val="0"/>
              <w:autoSpaceDN w:val="0"/>
              <w:adjustRightInd w:val="0"/>
              <w:spacing w:after="0" w:line="240" w:lineRule="auto"/>
              <w:jc w:val="both"/>
              <w:rPr>
                <w:rFonts w:cstheme="minorHAnsi"/>
              </w:rPr>
            </w:pPr>
          </w:p>
          <w:p w14:paraId="77DA6493" w14:textId="77777777" w:rsidR="00135026" w:rsidRPr="004B6269" w:rsidRDefault="00135026" w:rsidP="00643837">
            <w:pPr>
              <w:autoSpaceDE w:val="0"/>
              <w:autoSpaceDN w:val="0"/>
              <w:adjustRightInd w:val="0"/>
              <w:spacing w:after="0" w:line="240" w:lineRule="auto"/>
              <w:jc w:val="both"/>
              <w:rPr>
                <w:rFonts w:cstheme="minorHAnsi"/>
              </w:rPr>
            </w:pPr>
          </w:p>
          <w:p w14:paraId="1C1D1C18" w14:textId="77777777" w:rsidR="00135026" w:rsidRPr="004B6269" w:rsidRDefault="00135026" w:rsidP="00643837">
            <w:pPr>
              <w:autoSpaceDE w:val="0"/>
              <w:autoSpaceDN w:val="0"/>
              <w:adjustRightInd w:val="0"/>
              <w:spacing w:after="0" w:line="240" w:lineRule="auto"/>
              <w:jc w:val="both"/>
              <w:rPr>
                <w:rFonts w:cstheme="minorHAnsi"/>
              </w:rPr>
            </w:pPr>
          </w:p>
          <w:p w14:paraId="4FFA05E5" w14:textId="77777777" w:rsidR="00135026" w:rsidRPr="004B6269" w:rsidRDefault="00135026" w:rsidP="00643837">
            <w:pPr>
              <w:autoSpaceDE w:val="0"/>
              <w:autoSpaceDN w:val="0"/>
              <w:adjustRightInd w:val="0"/>
              <w:spacing w:after="0" w:line="240" w:lineRule="auto"/>
              <w:jc w:val="both"/>
              <w:rPr>
                <w:rFonts w:cstheme="minorHAnsi"/>
              </w:rPr>
            </w:pPr>
          </w:p>
          <w:p w14:paraId="19BC579F" w14:textId="77777777" w:rsidR="00135026" w:rsidRPr="004B6269" w:rsidRDefault="00135026" w:rsidP="00643837">
            <w:pPr>
              <w:autoSpaceDE w:val="0"/>
              <w:autoSpaceDN w:val="0"/>
              <w:adjustRightInd w:val="0"/>
              <w:spacing w:after="0" w:line="240" w:lineRule="auto"/>
              <w:jc w:val="both"/>
              <w:rPr>
                <w:rFonts w:cstheme="minorHAnsi"/>
              </w:rPr>
            </w:pPr>
          </w:p>
          <w:p w14:paraId="0EF8DEE5" w14:textId="77777777" w:rsidR="00135026" w:rsidRPr="004B6269" w:rsidRDefault="00135026" w:rsidP="00643837">
            <w:pPr>
              <w:autoSpaceDE w:val="0"/>
              <w:autoSpaceDN w:val="0"/>
              <w:adjustRightInd w:val="0"/>
              <w:spacing w:after="0" w:line="240" w:lineRule="auto"/>
              <w:jc w:val="both"/>
              <w:rPr>
                <w:rFonts w:cstheme="minorHAnsi"/>
              </w:rPr>
            </w:pPr>
          </w:p>
          <w:p w14:paraId="14A3995B" w14:textId="77777777" w:rsidR="00135026" w:rsidRPr="004B6269" w:rsidRDefault="00135026" w:rsidP="00643837">
            <w:pPr>
              <w:autoSpaceDE w:val="0"/>
              <w:autoSpaceDN w:val="0"/>
              <w:adjustRightInd w:val="0"/>
              <w:spacing w:after="0" w:line="240" w:lineRule="auto"/>
              <w:jc w:val="both"/>
              <w:rPr>
                <w:rFonts w:cstheme="minorHAnsi"/>
              </w:rPr>
            </w:pPr>
          </w:p>
          <w:p w14:paraId="035F9019" w14:textId="77777777" w:rsidR="00135026" w:rsidRPr="004B6269" w:rsidRDefault="00135026" w:rsidP="00643837">
            <w:pPr>
              <w:autoSpaceDE w:val="0"/>
              <w:autoSpaceDN w:val="0"/>
              <w:adjustRightInd w:val="0"/>
              <w:spacing w:after="0" w:line="240" w:lineRule="auto"/>
              <w:jc w:val="both"/>
              <w:rPr>
                <w:rFonts w:cstheme="minorHAnsi"/>
              </w:rPr>
            </w:pPr>
          </w:p>
          <w:p w14:paraId="01579C8B" w14:textId="77777777" w:rsidR="00135026" w:rsidRPr="004B6269" w:rsidRDefault="00135026" w:rsidP="00643837">
            <w:pPr>
              <w:autoSpaceDE w:val="0"/>
              <w:autoSpaceDN w:val="0"/>
              <w:adjustRightInd w:val="0"/>
              <w:spacing w:after="0" w:line="240" w:lineRule="auto"/>
              <w:jc w:val="both"/>
              <w:rPr>
                <w:rFonts w:cstheme="minorHAnsi"/>
              </w:rPr>
            </w:pPr>
          </w:p>
          <w:p w14:paraId="105429A7" w14:textId="77777777" w:rsidR="00135026" w:rsidRPr="004B6269" w:rsidRDefault="00135026" w:rsidP="00643837">
            <w:pPr>
              <w:autoSpaceDE w:val="0"/>
              <w:autoSpaceDN w:val="0"/>
              <w:adjustRightInd w:val="0"/>
              <w:spacing w:after="0" w:line="240" w:lineRule="auto"/>
              <w:jc w:val="both"/>
              <w:rPr>
                <w:rFonts w:cstheme="minorHAnsi"/>
              </w:rPr>
            </w:pPr>
          </w:p>
          <w:p w14:paraId="1B1CC2CE" w14:textId="77777777" w:rsidR="00135026" w:rsidRPr="004B6269" w:rsidRDefault="00135026" w:rsidP="00643837">
            <w:pPr>
              <w:autoSpaceDE w:val="0"/>
              <w:autoSpaceDN w:val="0"/>
              <w:adjustRightInd w:val="0"/>
              <w:spacing w:after="0" w:line="240" w:lineRule="auto"/>
              <w:jc w:val="both"/>
              <w:rPr>
                <w:rFonts w:cstheme="minorHAnsi"/>
              </w:rPr>
            </w:pPr>
          </w:p>
          <w:p w14:paraId="3476FA06" w14:textId="77777777" w:rsidR="00135026" w:rsidRPr="004B6269" w:rsidRDefault="00135026" w:rsidP="00643837">
            <w:pPr>
              <w:autoSpaceDE w:val="0"/>
              <w:autoSpaceDN w:val="0"/>
              <w:adjustRightInd w:val="0"/>
              <w:spacing w:after="0" w:line="240" w:lineRule="auto"/>
              <w:jc w:val="both"/>
              <w:rPr>
                <w:rFonts w:cstheme="minorHAnsi"/>
              </w:rPr>
            </w:pPr>
          </w:p>
          <w:p w14:paraId="06F04259" w14:textId="77777777" w:rsidR="00135026" w:rsidRPr="004B6269" w:rsidRDefault="00135026" w:rsidP="00643837">
            <w:pPr>
              <w:autoSpaceDE w:val="0"/>
              <w:autoSpaceDN w:val="0"/>
              <w:adjustRightInd w:val="0"/>
              <w:spacing w:after="0" w:line="240" w:lineRule="auto"/>
              <w:jc w:val="both"/>
              <w:rPr>
                <w:rFonts w:cstheme="minorHAnsi"/>
              </w:rPr>
            </w:pPr>
          </w:p>
          <w:p w14:paraId="608062F3" w14:textId="77777777" w:rsidR="00135026" w:rsidRPr="004B6269" w:rsidRDefault="00135026" w:rsidP="00643837">
            <w:pPr>
              <w:autoSpaceDE w:val="0"/>
              <w:autoSpaceDN w:val="0"/>
              <w:adjustRightInd w:val="0"/>
              <w:spacing w:after="0" w:line="240" w:lineRule="auto"/>
              <w:jc w:val="both"/>
              <w:rPr>
                <w:rFonts w:cstheme="minorHAnsi"/>
              </w:rPr>
            </w:pPr>
          </w:p>
          <w:p w14:paraId="7A12F597" w14:textId="77777777" w:rsidR="00135026" w:rsidRPr="004B6269" w:rsidRDefault="00135026" w:rsidP="00643837">
            <w:pPr>
              <w:autoSpaceDE w:val="0"/>
              <w:autoSpaceDN w:val="0"/>
              <w:adjustRightInd w:val="0"/>
              <w:spacing w:after="0" w:line="240" w:lineRule="auto"/>
              <w:jc w:val="both"/>
              <w:rPr>
                <w:rFonts w:cstheme="minorHAnsi"/>
              </w:rPr>
            </w:pPr>
          </w:p>
          <w:p w14:paraId="6156E5E4" w14:textId="77777777" w:rsidR="00135026" w:rsidRPr="004B6269" w:rsidRDefault="00135026" w:rsidP="00643837">
            <w:pPr>
              <w:autoSpaceDE w:val="0"/>
              <w:autoSpaceDN w:val="0"/>
              <w:adjustRightInd w:val="0"/>
              <w:spacing w:after="0" w:line="240" w:lineRule="auto"/>
              <w:jc w:val="both"/>
              <w:rPr>
                <w:rFonts w:cstheme="minorHAnsi"/>
              </w:rPr>
            </w:pPr>
          </w:p>
          <w:p w14:paraId="666843EB" w14:textId="77777777" w:rsidR="00135026" w:rsidRPr="004B6269" w:rsidRDefault="00135026" w:rsidP="00643837">
            <w:pPr>
              <w:autoSpaceDE w:val="0"/>
              <w:autoSpaceDN w:val="0"/>
              <w:adjustRightInd w:val="0"/>
              <w:spacing w:after="0" w:line="240" w:lineRule="auto"/>
              <w:jc w:val="both"/>
              <w:rPr>
                <w:rFonts w:cstheme="minorHAnsi"/>
              </w:rPr>
            </w:pPr>
          </w:p>
          <w:p w14:paraId="000AE743" w14:textId="77777777" w:rsidR="00135026" w:rsidRPr="004B6269" w:rsidRDefault="00135026" w:rsidP="00643837">
            <w:pPr>
              <w:autoSpaceDE w:val="0"/>
              <w:autoSpaceDN w:val="0"/>
              <w:adjustRightInd w:val="0"/>
              <w:spacing w:after="0" w:line="240" w:lineRule="auto"/>
              <w:jc w:val="both"/>
              <w:rPr>
                <w:rFonts w:cstheme="minorHAnsi"/>
              </w:rPr>
            </w:pPr>
          </w:p>
          <w:p w14:paraId="4107468E" w14:textId="77777777" w:rsidR="00135026" w:rsidRPr="004B6269" w:rsidRDefault="00135026" w:rsidP="00643837">
            <w:pPr>
              <w:autoSpaceDE w:val="0"/>
              <w:autoSpaceDN w:val="0"/>
              <w:adjustRightInd w:val="0"/>
              <w:spacing w:after="0" w:line="240" w:lineRule="auto"/>
              <w:jc w:val="both"/>
              <w:rPr>
                <w:rFonts w:cstheme="minorHAnsi"/>
              </w:rPr>
            </w:pPr>
          </w:p>
          <w:p w14:paraId="2FB0300E" w14:textId="77777777" w:rsidR="00135026" w:rsidRPr="004B6269" w:rsidRDefault="00135026" w:rsidP="00643837">
            <w:pPr>
              <w:autoSpaceDE w:val="0"/>
              <w:autoSpaceDN w:val="0"/>
              <w:adjustRightInd w:val="0"/>
              <w:spacing w:after="0" w:line="240" w:lineRule="auto"/>
              <w:jc w:val="both"/>
              <w:rPr>
                <w:rFonts w:cstheme="minorHAnsi"/>
              </w:rPr>
            </w:pPr>
          </w:p>
          <w:p w14:paraId="7972F0BF" w14:textId="77777777" w:rsidR="00135026" w:rsidRPr="004B6269" w:rsidRDefault="00135026" w:rsidP="00643837">
            <w:pPr>
              <w:autoSpaceDE w:val="0"/>
              <w:autoSpaceDN w:val="0"/>
              <w:adjustRightInd w:val="0"/>
              <w:spacing w:after="0" w:line="240" w:lineRule="auto"/>
              <w:jc w:val="both"/>
              <w:rPr>
                <w:rFonts w:cstheme="minorHAnsi"/>
              </w:rPr>
            </w:pPr>
          </w:p>
          <w:p w14:paraId="69BB6EAC" w14:textId="77777777" w:rsidR="00135026" w:rsidRPr="004B6269" w:rsidRDefault="00135026" w:rsidP="00643837">
            <w:pPr>
              <w:autoSpaceDE w:val="0"/>
              <w:autoSpaceDN w:val="0"/>
              <w:adjustRightInd w:val="0"/>
              <w:spacing w:after="0" w:line="240" w:lineRule="auto"/>
              <w:jc w:val="both"/>
              <w:rPr>
                <w:rFonts w:cstheme="minorHAnsi"/>
              </w:rPr>
            </w:pPr>
          </w:p>
          <w:p w14:paraId="2C93C50E" w14:textId="77777777" w:rsidR="00135026" w:rsidRPr="004B6269" w:rsidRDefault="00135026" w:rsidP="00643837">
            <w:pPr>
              <w:autoSpaceDE w:val="0"/>
              <w:autoSpaceDN w:val="0"/>
              <w:adjustRightInd w:val="0"/>
              <w:spacing w:after="0" w:line="240" w:lineRule="auto"/>
              <w:jc w:val="both"/>
              <w:rPr>
                <w:rFonts w:cstheme="minorHAnsi"/>
              </w:rPr>
            </w:pPr>
          </w:p>
          <w:p w14:paraId="3993DD32" w14:textId="77777777" w:rsidR="00135026" w:rsidRPr="004B6269" w:rsidRDefault="00135026" w:rsidP="00643837">
            <w:pPr>
              <w:autoSpaceDE w:val="0"/>
              <w:autoSpaceDN w:val="0"/>
              <w:adjustRightInd w:val="0"/>
              <w:spacing w:after="0" w:line="240" w:lineRule="auto"/>
              <w:jc w:val="both"/>
              <w:rPr>
                <w:rFonts w:cstheme="minorHAnsi"/>
              </w:rPr>
            </w:pPr>
          </w:p>
          <w:p w14:paraId="36A32D7B" w14:textId="77777777" w:rsidR="00135026" w:rsidRPr="004B6269" w:rsidRDefault="00135026" w:rsidP="00643837">
            <w:pPr>
              <w:autoSpaceDE w:val="0"/>
              <w:autoSpaceDN w:val="0"/>
              <w:adjustRightInd w:val="0"/>
              <w:spacing w:after="0" w:line="240" w:lineRule="auto"/>
              <w:jc w:val="both"/>
              <w:rPr>
                <w:rFonts w:cstheme="minorHAnsi"/>
              </w:rPr>
            </w:pPr>
          </w:p>
          <w:p w14:paraId="0774D22C" w14:textId="77777777" w:rsidR="00135026" w:rsidRPr="004B6269" w:rsidRDefault="00135026" w:rsidP="00643837">
            <w:pPr>
              <w:autoSpaceDE w:val="0"/>
              <w:autoSpaceDN w:val="0"/>
              <w:adjustRightInd w:val="0"/>
              <w:spacing w:after="0" w:line="240" w:lineRule="auto"/>
              <w:jc w:val="both"/>
              <w:rPr>
                <w:rFonts w:cstheme="minorHAnsi"/>
              </w:rPr>
            </w:pPr>
          </w:p>
          <w:p w14:paraId="154DA9D2" w14:textId="77777777" w:rsidR="00135026" w:rsidRPr="004B6269" w:rsidRDefault="00135026" w:rsidP="00643837">
            <w:pPr>
              <w:autoSpaceDE w:val="0"/>
              <w:autoSpaceDN w:val="0"/>
              <w:adjustRightInd w:val="0"/>
              <w:spacing w:after="0" w:line="240" w:lineRule="auto"/>
              <w:jc w:val="both"/>
              <w:rPr>
                <w:rFonts w:cstheme="minorHAnsi"/>
              </w:rPr>
            </w:pPr>
          </w:p>
          <w:p w14:paraId="2E8D49EE" w14:textId="77777777" w:rsidR="00135026" w:rsidRPr="004B6269" w:rsidRDefault="00135026" w:rsidP="00643837">
            <w:pPr>
              <w:autoSpaceDE w:val="0"/>
              <w:autoSpaceDN w:val="0"/>
              <w:adjustRightInd w:val="0"/>
              <w:spacing w:after="0" w:line="240" w:lineRule="auto"/>
              <w:jc w:val="both"/>
              <w:rPr>
                <w:rFonts w:cstheme="minorHAnsi"/>
              </w:rPr>
            </w:pPr>
          </w:p>
          <w:p w14:paraId="7F4F413B" w14:textId="77777777" w:rsidR="00135026" w:rsidRPr="004B6269" w:rsidRDefault="00135026" w:rsidP="00643837">
            <w:pPr>
              <w:autoSpaceDE w:val="0"/>
              <w:autoSpaceDN w:val="0"/>
              <w:adjustRightInd w:val="0"/>
              <w:spacing w:after="0" w:line="240" w:lineRule="auto"/>
              <w:jc w:val="both"/>
              <w:rPr>
                <w:rFonts w:cstheme="minorHAnsi"/>
              </w:rPr>
            </w:pPr>
          </w:p>
          <w:p w14:paraId="27915ED3" w14:textId="77777777" w:rsidR="00135026" w:rsidRPr="004B6269" w:rsidRDefault="00135026" w:rsidP="00643837">
            <w:pPr>
              <w:autoSpaceDE w:val="0"/>
              <w:autoSpaceDN w:val="0"/>
              <w:adjustRightInd w:val="0"/>
              <w:spacing w:after="0" w:line="240" w:lineRule="auto"/>
              <w:jc w:val="both"/>
              <w:rPr>
                <w:rFonts w:cstheme="minorHAnsi"/>
              </w:rPr>
            </w:pPr>
          </w:p>
          <w:p w14:paraId="18164B2A" w14:textId="77777777" w:rsidR="00135026" w:rsidRPr="004B6269" w:rsidRDefault="00135026" w:rsidP="00643837">
            <w:pPr>
              <w:autoSpaceDE w:val="0"/>
              <w:autoSpaceDN w:val="0"/>
              <w:adjustRightInd w:val="0"/>
              <w:spacing w:after="0" w:line="240" w:lineRule="auto"/>
              <w:jc w:val="both"/>
              <w:rPr>
                <w:rFonts w:cstheme="minorHAnsi"/>
              </w:rPr>
            </w:pPr>
          </w:p>
          <w:p w14:paraId="1AB0D849" w14:textId="77777777" w:rsidR="00135026" w:rsidRPr="004B6269" w:rsidRDefault="00135026" w:rsidP="00643837">
            <w:pPr>
              <w:autoSpaceDE w:val="0"/>
              <w:autoSpaceDN w:val="0"/>
              <w:adjustRightInd w:val="0"/>
              <w:spacing w:after="0" w:line="240" w:lineRule="auto"/>
              <w:jc w:val="both"/>
              <w:rPr>
                <w:rFonts w:cstheme="minorHAnsi"/>
              </w:rPr>
            </w:pPr>
          </w:p>
          <w:p w14:paraId="22806979" w14:textId="77777777" w:rsidR="00135026" w:rsidRPr="004B6269" w:rsidRDefault="00135026" w:rsidP="00643837">
            <w:pPr>
              <w:autoSpaceDE w:val="0"/>
              <w:autoSpaceDN w:val="0"/>
              <w:adjustRightInd w:val="0"/>
              <w:spacing w:after="0" w:line="240" w:lineRule="auto"/>
              <w:jc w:val="both"/>
              <w:rPr>
                <w:rFonts w:cstheme="minorHAnsi"/>
              </w:rPr>
            </w:pPr>
          </w:p>
          <w:p w14:paraId="471D8547" w14:textId="77777777" w:rsidR="00135026" w:rsidRPr="004B6269" w:rsidRDefault="00135026" w:rsidP="00643837">
            <w:pPr>
              <w:autoSpaceDE w:val="0"/>
              <w:autoSpaceDN w:val="0"/>
              <w:adjustRightInd w:val="0"/>
              <w:spacing w:after="0" w:line="240" w:lineRule="auto"/>
              <w:jc w:val="both"/>
              <w:rPr>
                <w:rFonts w:cstheme="minorHAnsi"/>
              </w:rPr>
            </w:pPr>
          </w:p>
          <w:p w14:paraId="4A831B11" w14:textId="77777777" w:rsidR="00135026" w:rsidRPr="004B6269" w:rsidRDefault="00135026" w:rsidP="00643837">
            <w:pPr>
              <w:autoSpaceDE w:val="0"/>
              <w:autoSpaceDN w:val="0"/>
              <w:adjustRightInd w:val="0"/>
              <w:spacing w:after="0" w:line="240" w:lineRule="auto"/>
              <w:jc w:val="both"/>
              <w:rPr>
                <w:rFonts w:cstheme="minorHAnsi"/>
              </w:rPr>
            </w:pPr>
          </w:p>
          <w:p w14:paraId="2C017119" w14:textId="77777777" w:rsidR="00135026" w:rsidRPr="004B6269" w:rsidRDefault="00135026" w:rsidP="00643837">
            <w:pPr>
              <w:autoSpaceDE w:val="0"/>
              <w:autoSpaceDN w:val="0"/>
              <w:adjustRightInd w:val="0"/>
              <w:spacing w:after="0" w:line="240" w:lineRule="auto"/>
              <w:jc w:val="both"/>
              <w:rPr>
                <w:rFonts w:cstheme="minorHAnsi"/>
              </w:rPr>
            </w:pPr>
          </w:p>
          <w:p w14:paraId="50ACDF0E" w14:textId="77777777" w:rsidR="00135026" w:rsidRPr="004B6269" w:rsidRDefault="00135026" w:rsidP="00643837">
            <w:pPr>
              <w:autoSpaceDE w:val="0"/>
              <w:autoSpaceDN w:val="0"/>
              <w:adjustRightInd w:val="0"/>
              <w:spacing w:after="0" w:line="240" w:lineRule="auto"/>
              <w:jc w:val="both"/>
              <w:rPr>
                <w:rFonts w:cstheme="minorHAnsi"/>
              </w:rPr>
            </w:pPr>
          </w:p>
          <w:p w14:paraId="037A9928" w14:textId="77777777" w:rsidR="00135026" w:rsidRPr="004B6269" w:rsidRDefault="00135026" w:rsidP="00643837">
            <w:pPr>
              <w:autoSpaceDE w:val="0"/>
              <w:autoSpaceDN w:val="0"/>
              <w:adjustRightInd w:val="0"/>
              <w:spacing w:after="0" w:line="240" w:lineRule="auto"/>
              <w:jc w:val="both"/>
              <w:rPr>
                <w:rFonts w:cstheme="minorHAnsi"/>
              </w:rPr>
            </w:pPr>
          </w:p>
          <w:p w14:paraId="1EB6EFAA" w14:textId="77777777" w:rsidR="00135026" w:rsidRPr="004B6269" w:rsidRDefault="00135026" w:rsidP="00643837">
            <w:pPr>
              <w:autoSpaceDE w:val="0"/>
              <w:autoSpaceDN w:val="0"/>
              <w:adjustRightInd w:val="0"/>
              <w:spacing w:after="0" w:line="240" w:lineRule="auto"/>
              <w:jc w:val="both"/>
              <w:rPr>
                <w:rFonts w:cstheme="minorHAnsi"/>
              </w:rPr>
            </w:pPr>
          </w:p>
          <w:p w14:paraId="233A86FE" w14:textId="77777777" w:rsidR="00135026" w:rsidRPr="004B6269" w:rsidRDefault="00135026" w:rsidP="00643837">
            <w:pPr>
              <w:autoSpaceDE w:val="0"/>
              <w:autoSpaceDN w:val="0"/>
              <w:adjustRightInd w:val="0"/>
              <w:spacing w:after="0" w:line="240" w:lineRule="auto"/>
              <w:jc w:val="both"/>
              <w:rPr>
                <w:rFonts w:cstheme="minorHAnsi"/>
              </w:rPr>
            </w:pPr>
          </w:p>
          <w:p w14:paraId="5F8A0C1B" w14:textId="77777777" w:rsidR="00135026" w:rsidRPr="004B6269" w:rsidRDefault="00135026" w:rsidP="00643837">
            <w:pPr>
              <w:autoSpaceDE w:val="0"/>
              <w:autoSpaceDN w:val="0"/>
              <w:adjustRightInd w:val="0"/>
              <w:spacing w:after="0" w:line="240" w:lineRule="auto"/>
              <w:jc w:val="both"/>
              <w:rPr>
                <w:rFonts w:cstheme="minorHAnsi"/>
              </w:rPr>
            </w:pPr>
          </w:p>
          <w:p w14:paraId="59155A78" w14:textId="77777777" w:rsidR="00135026" w:rsidRPr="004B6269" w:rsidRDefault="00135026" w:rsidP="00643837">
            <w:pPr>
              <w:autoSpaceDE w:val="0"/>
              <w:autoSpaceDN w:val="0"/>
              <w:adjustRightInd w:val="0"/>
              <w:spacing w:after="0" w:line="240" w:lineRule="auto"/>
              <w:jc w:val="both"/>
              <w:rPr>
                <w:rFonts w:cstheme="minorHAnsi"/>
              </w:rPr>
            </w:pPr>
          </w:p>
          <w:p w14:paraId="664C662A" w14:textId="77777777" w:rsidR="00135026" w:rsidRPr="004B6269" w:rsidRDefault="00135026" w:rsidP="00643837">
            <w:pPr>
              <w:autoSpaceDE w:val="0"/>
              <w:autoSpaceDN w:val="0"/>
              <w:adjustRightInd w:val="0"/>
              <w:spacing w:after="0" w:line="240" w:lineRule="auto"/>
              <w:jc w:val="both"/>
              <w:rPr>
                <w:rFonts w:cstheme="minorHAnsi"/>
              </w:rPr>
            </w:pPr>
          </w:p>
          <w:p w14:paraId="1DE3BFB4" w14:textId="77777777" w:rsidR="00135026" w:rsidRPr="004B6269" w:rsidRDefault="00135026" w:rsidP="00643837">
            <w:pPr>
              <w:autoSpaceDE w:val="0"/>
              <w:autoSpaceDN w:val="0"/>
              <w:adjustRightInd w:val="0"/>
              <w:spacing w:after="0" w:line="240" w:lineRule="auto"/>
              <w:jc w:val="both"/>
              <w:rPr>
                <w:rFonts w:cstheme="minorHAnsi"/>
              </w:rPr>
            </w:pPr>
          </w:p>
          <w:p w14:paraId="78FF08CD" w14:textId="77777777" w:rsidR="00135026" w:rsidRPr="004B6269" w:rsidRDefault="00135026" w:rsidP="00643837">
            <w:pPr>
              <w:autoSpaceDE w:val="0"/>
              <w:autoSpaceDN w:val="0"/>
              <w:adjustRightInd w:val="0"/>
              <w:spacing w:after="0" w:line="240" w:lineRule="auto"/>
              <w:jc w:val="both"/>
              <w:rPr>
                <w:rFonts w:cstheme="minorHAnsi"/>
              </w:rPr>
            </w:pPr>
          </w:p>
          <w:p w14:paraId="35F43BD3" w14:textId="77777777" w:rsidR="00135026" w:rsidRPr="004B6269" w:rsidRDefault="00135026" w:rsidP="00643837">
            <w:pPr>
              <w:autoSpaceDE w:val="0"/>
              <w:autoSpaceDN w:val="0"/>
              <w:adjustRightInd w:val="0"/>
              <w:spacing w:after="0" w:line="240" w:lineRule="auto"/>
              <w:jc w:val="both"/>
              <w:rPr>
                <w:rFonts w:cstheme="minorHAnsi"/>
              </w:rPr>
            </w:pPr>
          </w:p>
          <w:p w14:paraId="423E02EA" w14:textId="77777777" w:rsidR="00135026" w:rsidRPr="004B6269" w:rsidRDefault="00135026" w:rsidP="00643837">
            <w:pPr>
              <w:autoSpaceDE w:val="0"/>
              <w:autoSpaceDN w:val="0"/>
              <w:adjustRightInd w:val="0"/>
              <w:spacing w:after="0" w:line="240" w:lineRule="auto"/>
              <w:jc w:val="both"/>
              <w:rPr>
                <w:rFonts w:cstheme="minorHAnsi"/>
              </w:rPr>
            </w:pPr>
          </w:p>
          <w:p w14:paraId="6218D7E1" w14:textId="77777777" w:rsidR="00135026" w:rsidRPr="004B6269" w:rsidRDefault="00135026" w:rsidP="00643837">
            <w:pPr>
              <w:autoSpaceDE w:val="0"/>
              <w:autoSpaceDN w:val="0"/>
              <w:adjustRightInd w:val="0"/>
              <w:spacing w:after="0" w:line="240" w:lineRule="auto"/>
              <w:jc w:val="both"/>
              <w:rPr>
                <w:rFonts w:cstheme="minorHAnsi"/>
              </w:rPr>
            </w:pPr>
          </w:p>
          <w:p w14:paraId="2CCC190A" w14:textId="77777777" w:rsidR="00135026" w:rsidRPr="004B6269" w:rsidRDefault="00135026" w:rsidP="00643837">
            <w:pPr>
              <w:autoSpaceDE w:val="0"/>
              <w:autoSpaceDN w:val="0"/>
              <w:adjustRightInd w:val="0"/>
              <w:spacing w:after="0" w:line="240" w:lineRule="auto"/>
              <w:jc w:val="both"/>
              <w:rPr>
                <w:rFonts w:cstheme="minorHAnsi"/>
              </w:rPr>
            </w:pPr>
          </w:p>
          <w:p w14:paraId="4E4A9B9C" w14:textId="2CE957FF" w:rsidR="00B0579A" w:rsidRPr="004B6269" w:rsidRDefault="00B0579A" w:rsidP="00643837">
            <w:pPr>
              <w:autoSpaceDE w:val="0"/>
              <w:autoSpaceDN w:val="0"/>
              <w:adjustRightInd w:val="0"/>
              <w:spacing w:after="0" w:line="240" w:lineRule="auto"/>
              <w:jc w:val="both"/>
              <w:rPr>
                <w:rFonts w:cstheme="minorHAnsi"/>
                <w:b/>
                <w:bCs/>
              </w:rPr>
            </w:pPr>
            <w:r w:rsidRPr="004B6269">
              <w:rPr>
                <w:rFonts w:cstheme="minorHAnsi"/>
                <w:b/>
                <w:bCs/>
              </w:rPr>
              <w:t>SUPEN-CCSS OPC:</w:t>
            </w:r>
          </w:p>
          <w:p w14:paraId="0C6EFB2B" w14:textId="722A1C2D" w:rsidR="00B0579A" w:rsidRPr="004B6269" w:rsidRDefault="006D7DCC" w:rsidP="00643837">
            <w:pPr>
              <w:autoSpaceDE w:val="0"/>
              <w:autoSpaceDN w:val="0"/>
              <w:adjustRightInd w:val="0"/>
              <w:spacing w:after="0" w:line="240" w:lineRule="auto"/>
              <w:jc w:val="both"/>
              <w:rPr>
                <w:rFonts w:cstheme="minorHAnsi"/>
              </w:rPr>
            </w:pPr>
            <w:r w:rsidRPr="004B6269">
              <w:rPr>
                <w:rFonts w:cstheme="minorHAnsi"/>
              </w:rPr>
              <w:t>E</w:t>
            </w:r>
            <w:r w:rsidR="00B0579A" w:rsidRPr="004B6269">
              <w:rPr>
                <w:rFonts w:cstheme="minorHAnsi"/>
              </w:rPr>
              <w:t xml:space="preserve">n cuanto al formato, se puede mantener el </w:t>
            </w:r>
            <w:r w:rsidRPr="004B6269">
              <w:rPr>
                <w:rFonts w:cstheme="minorHAnsi"/>
              </w:rPr>
              <w:t>adoptado</w:t>
            </w:r>
            <w:r w:rsidR="00B0579A" w:rsidRPr="004B6269">
              <w:rPr>
                <w:rFonts w:cstheme="minorHAnsi"/>
              </w:rPr>
              <w:t xml:space="preserve"> por la operadora y ciertamente para los diferentes comités y Junta Directiva.</w:t>
            </w:r>
          </w:p>
          <w:p w14:paraId="18A64D22" w14:textId="77777777" w:rsidR="00B0579A" w:rsidRPr="004B6269" w:rsidRDefault="00B0579A" w:rsidP="00643837">
            <w:pPr>
              <w:autoSpaceDE w:val="0"/>
              <w:autoSpaceDN w:val="0"/>
              <w:adjustRightInd w:val="0"/>
              <w:spacing w:after="0" w:line="240" w:lineRule="auto"/>
              <w:jc w:val="both"/>
              <w:rPr>
                <w:rFonts w:cstheme="minorHAnsi"/>
              </w:rPr>
            </w:pPr>
          </w:p>
          <w:p w14:paraId="7D60736A" w14:textId="77777777" w:rsidR="006D7DCC" w:rsidRPr="004B6269" w:rsidRDefault="006D7DCC" w:rsidP="00643837">
            <w:pPr>
              <w:autoSpaceDE w:val="0"/>
              <w:autoSpaceDN w:val="0"/>
              <w:adjustRightInd w:val="0"/>
              <w:spacing w:after="0" w:line="240" w:lineRule="auto"/>
              <w:jc w:val="both"/>
              <w:rPr>
                <w:rFonts w:cstheme="minorHAnsi"/>
              </w:rPr>
            </w:pPr>
          </w:p>
          <w:p w14:paraId="302424D4" w14:textId="77777777" w:rsidR="006D7DCC" w:rsidRPr="004B6269" w:rsidRDefault="006D7DCC" w:rsidP="00643837">
            <w:pPr>
              <w:autoSpaceDE w:val="0"/>
              <w:autoSpaceDN w:val="0"/>
              <w:adjustRightInd w:val="0"/>
              <w:spacing w:after="0" w:line="240" w:lineRule="auto"/>
              <w:jc w:val="both"/>
              <w:rPr>
                <w:rFonts w:cstheme="minorHAnsi"/>
              </w:rPr>
            </w:pPr>
          </w:p>
          <w:p w14:paraId="6C5A01F4" w14:textId="77777777" w:rsidR="00F86408" w:rsidRDefault="00F86408" w:rsidP="00643837">
            <w:pPr>
              <w:autoSpaceDE w:val="0"/>
              <w:autoSpaceDN w:val="0"/>
              <w:adjustRightInd w:val="0"/>
              <w:spacing w:after="0" w:line="240" w:lineRule="auto"/>
              <w:jc w:val="both"/>
              <w:rPr>
                <w:rFonts w:cstheme="minorHAnsi"/>
                <w:b/>
                <w:bCs/>
              </w:rPr>
            </w:pPr>
          </w:p>
          <w:p w14:paraId="1B0A93D3" w14:textId="77777777" w:rsidR="00F86408" w:rsidRDefault="00F86408" w:rsidP="00643837">
            <w:pPr>
              <w:autoSpaceDE w:val="0"/>
              <w:autoSpaceDN w:val="0"/>
              <w:adjustRightInd w:val="0"/>
              <w:spacing w:after="0" w:line="240" w:lineRule="auto"/>
              <w:jc w:val="both"/>
              <w:rPr>
                <w:rFonts w:cstheme="minorHAnsi"/>
                <w:b/>
                <w:bCs/>
              </w:rPr>
            </w:pPr>
          </w:p>
          <w:p w14:paraId="450C5A15" w14:textId="77777777" w:rsidR="00F86408" w:rsidRDefault="00F86408" w:rsidP="00643837">
            <w:pPr>
              <w:autoSpaceDE w:val="0"/>
              <w:autoSpaceDN w:val="0"/>
              <w:adjustRightInd w:val="0"/>
              <w:spacing w:after="0" w:line="240" w:lineRule="auto"/>
              <w:jc w:val="both"/>
              <w:rPr>
                <w:rFonts w:cstheme="minorHAnsi"/>
                <w:b/>
                <w:bCs/>
              </w:rPr>
            </w:pPr>
          </w:p>
          <w:p w14:paraId="3EE9C0C8" w14:textId="7FD5B84D" w:rsidR="00B0579A" w:rsidRPr="004B6269" w:rsidRDefault="00B0579A" w:rsidP="00643837">
            <w:pPr>
              <w:autoSpaceDE w:val="0"/>
              <w:autoSpaceDN w:val="0"/>
              <w:adjustRightInd w:val="0"/>
              <w:spacing w:after="0" w:line="240" w:lineRule="auto"/>
              <w:jc w:val="both"/>
              <w:rPr>
                <w:rFonts w:cstheme="minorHAnsi"/>
                <w:b/>
                <w:bCs/>
              </w:rPr>
            </w:pPr>
            <w:r w:rsidRPr="004B6269">
              <w:rPr>
                <w:rFonts w:cstheme="minorHAnsi"/>
                <w:b/>
                <w:bCs/>
              </w:rPr>
              <w:t xml:space="preserve">SUPEN-BAC: </w:t>
            </w:r>
          </w:p>
          <w:p w14:paraId="0D02453C" w14:textId="77777777"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Sobre este tema, igualmente la PGR se ha referido a consultas y consideraciones similares (C-018-1999).</w:t>
            </w:r>
          </w:p>
          <w:p w14:paraId="2B26C8CB" w14:textId="77777777" w:rsidR="00B0579A" w:rsidRPr="004B6269" w:rsidRDefault="00B0579A" w:rsidP="00643837">
            <w:pPr>
              <w:autoSpaceDE w:val="0"/>
              <w:autoSpaceDN w:val="0"/>
              <w:adjustRightInd w:val="0"/>
              <w:spacing w:after="0" w:line="240" w:lineRule="auto"/>
              <w:jc w:val="both"/>
              <w:rPr>
                <w:rFonts w:cstheme="minorHAnsi"/>
              </w:rPr>
            </w:pPr>
          </w:p>
          <w:p w14:paraId="09F1DDDB" w14:textId="1A520411"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Así las cosas, las actas de los órganos colegiados han de incorporar: a) las personas asistentes,</w:t>
            </w:r>
            <w:r w:rsidR="00DE109A" w:rsidRPr="004B6269">
              <w:rPr>
                <w:rFonts w:cstheme="minorHAnsi"/>
              </w:rPr>
              <w:t xml:space="preserve"> </w:t>
            </w:r>
            <w:r w:rsidRPr="004B6269">
              <w:rPr>
                <w:rFonts w:cstheme="minorHAnsi"/>
              </w:rPr>
              <w:t xml:space="preserve">b) las circunstancias de lugar y tiempo en que se ha celebrado, c) los puntos principales de la deliberación y resultado de la votación, y d) el contenido de los acuerdos -vid. </w:t>
            </w:r>
            <w:r w:rsidRPr="004B6269">
              <w:rPr>
                <w:rFonts w:cstheme="minorHAnsi"/>
              </w:rPr>
              <w:lastRenderedPageBreak/>
              <w:t>artículo 56 de la Ley General de la Administración Pública-.</w:t>
            </w:r>
            <w:r w:rsidRPr="004B6269">
              <w:rPr>
                <w:rFonts w:cstheme="minorHAnsi"/>
              </w:rPr>
              <w:br/>
            </w:r>
          </w:p>
          <w:p w14:paraId="1ED8C053" w14:textId="088A6D79"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 xml:space="preserve">De ahí que limitar el acceso a las grabaciones de las sesiones de los órganos colegiados no </w:t>
            </w:r>
            <w:r w:rsidR="002A265C" w:rsidRPr="004B6269">
              <w:rPr>
                <w:rFonts w:cstheme="minorHAnsi"/>
              </w:rPr>
              <w:t>resulta</w:t>
            </w:r>
            <w:r w:rsidRPr="004B6269">
              <w:rPr>
                <w:rFonts w:cstheme="minorHAnsi"/>
              </w:rPr>
              <w:t xml:space="preserve"> </w:t>
            </w:r>
            <w:r w:rsidR="002A265C" w:rsidRPr="004B6269">
              <w:rPr>
                <w:rFonts w:cstheme="minorHAnsi"/>
              </w:rPr>
              <w:t>i</w:t>
            </w:r>
            <w:r w:rsidRPr="004B6269">
              <w:rPr>
                <w:rFonts w:cstheme="minorHAnsi"/>
              </w:rPr>
              <w:t xml:space="preserve">lícito ni </w:t>
            </w:r>
            <w:r w:rsidR="002A265C" w:rsidRPr="004B6269">
              <w:rPr>
                <w:rFonts w:cstheme="minorHAnsi"/>
              </w:rPr>
              <w:t>i</w:t>
            </w:r>
            <w:r w:rsidR="006D6438" w:rsidRPr="004B6269">
              <w:rPr>
                <w:rFonts w:cstheme="minorHAnsi"/>
              </w:rPr>
              <w:t>r</w:t>
            </w:r>
            <w:r w:rsidRPr="004B6269">
              <w:rPr>
                <w:rFonts w:cstheme="minorHAnsi"/>
              </w:rPr>
              <w:t>razonable, en el tanto tendrá, en general, la misma información que acreditan las actas, ampliándose tan sólo en cuanto a los detalles de la deliberación que, por razones materiales, ha sido descrita tan sólo en sus líneas generales por el acta.</w:t>
            </w:r>
          </w:p>
          <w:p w14:paraId="7C56F89B" w14:textId="77777777" w:rsidR="00B0579A" w:rsidRPr="004B6269" w:rsidRDefault="00B0579A" w:rsidP="00643837">
            <w:pPr>
              <w:autoSpaceDE w:val="0"/>
              <w:autoSpaceDN w:val="0"/>
              <w:adjustRightInd w:val="0"/>
              <w:spacing w:after="0" w:line="240" w:lineRule="auto"/>
              <w:jc w:val="both"/>
              <w:rPr>
                <w:rFonts w:cstheme="minorHAnsi"/>
              </w:rPr>
            </w:pPr>
          </w:p>
          <w:p w14:paraId="2F8C44F3" w14:textId="77777777"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Igualmente ha indicado la PGR que, a pesar de no existir obligatoriedad de grabar las sesiones, resulta conveniente y lógico utilizar siempre un instrumento técnico que dé certeza de que las actas serán confeccionadas cumpliendo con lo que prescribe la Ley (C-021-2009).</w:t>
            </w:r>
          </w:p>
          <w:p w14:paraId="333DF4D2" w14:textId="77777777" w:rsidR="00B0579A" w:rsidRPr="004B6269" w:rsidRDefault="00B0579A" w:rsidP="00643837">
            <w:pPr>
              <w:autoSpaceDE w:val="0"/>
              <w:autoSpaceDN w:val="0"/>
              <w:adjustRightInd w:val="0"/>
              <w:spacing w:after="0" w:line="240" w:lineRule="auto"/>
              <w:jc w:val="both"/>
              <w:rPr>
                <w:rFonts w:cstheme="minorHAnsi"/>
              </w:rPr>
            </w:pPr>
          </w:p>
          <w:p w14:paraId="6AE5EE42" w14:textId="77777777"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 xml:space="preserve">Respecto a lo indicado por la operadora por las suspensiones o recesos de la sesión, la PGR ha indicado que el receso se puede definir como la suspensión temporal de la sesión cuando hay </w:t>
            </w:r>
            <w:r w:rsidRPr="004B6269">
              <w:rPr>
                <w:rFonts w:cstheme="minorHAnsi"/>
              </w:rPr>
              <w:lastRenderedPageBreak/>
              <w:t>un motivo justificado para ello. Lógicamente, las deliberaciones o intercambios de opiniones que se dan dentro de este no forman parte de la sesión y, por consiguiente, no deben consignarse en el acta. Así las cosas, la única forma de incorporar esas opiniones al acta es que, una vez reiniciada la sesión, se expresen en el transcurso de esta y, de esa forma, se hagan constar en el acta.</w:t>
            </w:r>
          </w:p>
          <w:p w14:paraId="11F24F3E" w14:textId="77777777" w:rsidR="00B0579A" w:rsidRPr="004B6269" w:rsidRDefault="00B0579A" w:rsidP="00643837">
            <w:pPr>
              <w:autoSpaceDE w:val="0"/>
              <w:autoSpaceDN w:val="0"/>
              <w:adjustRightInd w:val="0"/>
              <w:spacing w:after="0" w:line="240" w:lineRule="auto"/>
              <w:jc w:val="both"/>
              <w:rPr>
                <w:rFonts w:cstheme="minorHAnsi"/>
              </w:rPr>
            </w:pPr>
          </w:p>
          <w:p w14:paraId="17D6BB58" w14:textId="77777777"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También ha manifestado la PGR que el derecho de acceso a la información comprende el acceso a los distintos documentos que dan cuenta de la deliberación y decisión de los órganos colegiados. Por ende, incluye el acceso a todo documento que grabe, registre o de cualquier forma represente la sesión (C-292-2014).</w:t>
            </w:r>
          </w:p>
          <w:p w14:paraId="23DDCCD4" w14:textId="77777777" w:rsidR="00B0579A" w:rsidRPr="004B6269" w:rsidRDefault="00B0579A" w:rsidP="00643837">
            <w:pPr>
              <w:autoSpaceDE w:val="0"/>
              <w:autoSpaceDN w:val="0"/>
              <w:adjustRightInd w:val="0"/>
              <w:spacing w:after="0" w:line="240" w:lineRule="auto"/>
              <w:jc w:val="both"/>
              <w:rPr>
                <w:rFonts w:cstheme="minorHAnsi"/>
              </w:rPr>
            </w:pPr>
          </w:p>
          <w:p w14:paraId="0F079ACA" w14:textId="77777777" w:rsidR="00B0579A" w:rsidRPr="004B6269" w:rsidRDefault="00B0579A" w:rsidP="00643837">
            <w:pPr>
              <w:autoSpaceDE w:val="0"/>
              <w:autoSpaceDN w:val="0"/>
              <w:adjustRightInd w:val="0"/>
              <w:spacing w:after="0" w:line="240" w:lineRule="auto"/>
              <w:jc w:val="both"/>
              <w:rPr>
                <w:rFonts w:cstheme="minorHAnsi"/>
              </w:rPr>
            </w:pPr>
            <w:r w:rsidRPr="004B6269">
              <w:rPr>
                <w:rFonts w:cstheme="minorHAnsi"/>
              </w:rPr>
              <w:t xml:space="preserve">Respecto a las valoraciones y consideraciones indicadas en los aparados 9 y 10, se toma nota de </w:t>
            </w:r>
            <w:proofErr w:type="gramStart"/>
            <w:r w:rsidRPr="004B6269">
              <w:rPr>
                <w:rFonts w:cstheme="minorHAnsi"/>
              </w:rPr>
              <w:t>las mismas</w:t>
            </w:r>
            <w:proofErr w:type="gramEnd"/>
            <w:r w:rsidRPr="004B6269">
              <w:rPr>
                <w:rFonts w:cstheme="minorHAnsi"/>
              </w:rPr>
              <w:t xml:space="preserve"> y se analizarán para futuras regulaciones.</w:t>
            </w:r>
          </w:p>
        </w:tc>
        <w:tc>
          <w:tcPr>
            <w:tcW w:w="2653" w:type="dxa"/>
            <w:vMerge w:val="restart"/>
            <w:shd w:val="clear" w:color="auto" w:fill="FFFFFF" w:themeFill="background1"/>
            <w:vAlign w:val="center"/>
          </w:tcPr>
          <w:p w14:paraId="31C9EC95" w14:textId="77777777" w:rsidR="00B0579A" w:rsidRPr="00FF42B4" w:rsidRDefault="00B0579A" w:rsidP="00FF42B4">
            <w:pPr>
              <w:autoSpaceDE w:val="0"/>
              <w:autoSpaceDN w:val="0"/>
              <w:adjustRightInd w:val="0"/>
              <w:spacing w:after="0" w:line="240" w:lineRule="auto"/>
              <w:jc w:val="both"/>
              <w:rPr>
                <w:rFonts w:cstheme="minorHAnsi"/>
                <w:b/>
                <w:bCs/>
              </w:rPr>
            </w:pPr>
            <w:r w:rsidRPr="00FF42B4">
              <w:rPr>
                <w:rFonts w:cstheme="minorHAnsi"/>
                <w:b/>
                <w:bCs/>
              </w:rPr>
              <w:lastRenderedPageBreak/>
              <w:t>Se modifica el Acuerdo SP-A-133 de las quince horas del día 11 de setiembre del 2009, Disposiciones sobre el servicio de actas electrónicas de los Comités de Inversiones y Riesgos de las Entidades Supervisadas</w:t>
            </w:r>
          </w:p>
          <w:p w14:paraId="2A85E89F" w14:textId="77777777" w:rsidR="00B0579A" w:rsidRPr="004B6269" w:rsidRDefault="00B0579A" w:rsidP="00FF42B4">
            <w:pPr>
              <w:autoSpaceDE w:val="0"/>
              <w:autoSpaceDN w:val="0"/>
              <w:adjustRightInd w:val="0"/>
              <w:spacing w:after="0" w:line="240" w:lineRule="auto"/>
              <w:jc w:val="both"/>
              <w:rPr>
                <w:rFonts w:cstheme="minorHAnsi"/>
              </w:rPr>
            </w:pPr>
          </w:p>
          <w:p w14:paraId="6E39E317" w14:textId="77777777" w:rsidR="00B0579A" w:rsidRPr="004B6269" w:rsidRDefault="00B0579A" w:rsidP="00FF42B4">
            <w:pPr>
              <w:autoSpaceDE w:val="0"/>
              <w:autoSpaceDN w:val="0"/>
              <w:adjustRightInd w:val="0"/>
              <w:spacing w:after="0" w:line="240" w:lineRule="auto"/>
              <w:jc w:val="both"/>
              <w:rPr>
                <w:rFonts w:cstheme="minorHAnsi"/>
              </w:rPr>
            </w:pPr>
            <w:r w:rsidRPr="004B6269">
              <w:rPr>
                <w:rFonts w:cstheme="minorHAnsi"/>
              </w:rPr>
              <w:t>Superintendencia de Pensiones, al ser las XXX horas y XXX minutos del día XXX de XXX de 201X.</w:t>
            </w:r>
          </w:p>
          <w:p w14:paraId="3DC9E690" w14:textId="4A5D0E4A" w:rsidR="00B0579A" w:rsidRDefault="00B0579A" w:rsidP="00FF42B4">
            <w:pPr>
              <w:autoSpaceDE w:val="0"/>
              <w:autoSpaceDN w:val="0"/>
              <w:adjustRightInd w:val="0"/>
              <w:spacing w:after="0" w:line="240" w:lineRule="auto"/>
              <w:jc w:val="both"/>
              <w:rPr>
                <w:rFonts w:cstheme="minorHAnsi"/>
              </w:rPr>
            </w:pPr>
          </w:p>
          <w:p w14:paraId="6EFA1482" w14:textId="0AF1A116" w:rsidR="00FF42B4" w:rsidRDefault="00FF42B4" w:rsidP="00FF42B4">
            <w:pPr>
              <w:autoSpaceDE w:val="0"/>
              <w:autoSpaceDN w:val="0"/>
              <w:adjustRightInd w:val="0"/>
              <w:spacing w:after="0" w:line="240" w:lineRule="auto"/>
              <w:jc w:val="both"/>
              <w:rPr>
                <w:rFonts w:cstheme="minorHAnsi"/>
              </w:rPr>
            </w:pPr>
          </w:p>
          <w:p w14:paraId="72BD8528" w14:textId="6BAA4A43" w:rsidR="00FF42B4" w:rsidRDefault="00FF42B4" w:rsidP="00FF42B4">
            <w:pPr>
              <w:autoSpaceDE w:val="0"/>
              <w:autoSpaceDN w:val="0"/>
              <w:adjustRightInd w:val="0"/>
              <w:spacing w:after="0" w:line="240" w:lineRule="auto"/>
              <w:jc w:val="both"/>
              <w:rPr>
                <w:rFonts w:cstheme="minorHAnsi"/>
              </w:rPr>
            </w:pPr>
          </w:p>
          <w:p w14:paraId="7EEFDA8E" w14:textId="77777777" w:rsidR="00FF42B4" w:rsidRPr="004B6269" w:rsidRDefault="00FF42B4" w:rsidP="00FF42B4">
            <w:pPr>
              <w:autoSpaceDE w:val="0"/>
              <w:autoSpaceDN w:val="0"/>
              <w:adjustRightInd w:val="0"/>
              <w:spacing w:after="0" w:line="240" w:lineRule="auto"/>
              <w:jc w:val="both"/>
              <w:rPr>
                <w:rFonts w:cstheme="minorHAnsi"/>
              </w:rPr>
            </w:pPr>
          </w:p>
          <w:p w14:paraId="059EE9DF" w14:textId="4EBE3374" w:rsidR="00B0579A" w:rsidRDefault="00B0579A" w:rsidP="00FF42B4">
            <w:pPr>
              <w:autoSpaceDE w:val="0"/>
              <w:autoSpaceDN w:val="0"/>
              <w:adjustRightInd w:val="0"/>
              <w:spacing w:after="0" w:line="240" w:lineRule="auto"/>
              <w:jc w:val="center"/>
              <w:rPr>
                <w:rFonts w:cstheme="minorHAnsi"/>
                <w:b/>
                <w:bCs/>
              </w:rPr>
            </w:pPr>
            <w:r w:rsidRPr="00FF42B4">
              <w:rPr>
                <w:rFonts w:cstheme="minorHAnsi"/>
                <w:b/>
                <w:bCs/>
              </w:rPr>
              <w:t>CONSIDERANDO:</w:t>
            </w:r>
          </w:p>
          <w:p w14:paraId="71C8DACE" w14:textId="77777777" w:rsidR="00F86408" w:rsidRPr="00FF42B4" w:rsidRDefault="00F86408" w:rsidP="00FF42B4">
            <w:pPr>
              <w:autoSpaceDE w:val="0"/>
              <w:autoSpaceDN w:val="0"/>
              <w:adjustRightInd w:val="0"/>
              <w:spacing w:after="0" w:line="240" w:lineRule="auto"/>
              <w:jc w:val="center"/>
              <w:rPr>
                <w:rFonts w:cstheme="minorHAnsi"/>
                <w:b/>
                <w:bCs/>
              </w:rPr>
            </w:pPr>
          </w:p>
          <w:p w14:paraId="16069CF4"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lastRenderedPageBreak/>
              <w:t xml:space="preserve">1. El artículo 3 de la Ley de Certificados, Firmas Digitales y Documentos Electrónicos, </w:t>
            </w:r>
            <w:proofErr w:type="spellStart"/>
            <w:r w:rsidRPr="00BB4DD9">
              <w:rPr>
                <w:rFonts w:cstheme="minorHAnsi"/>
              </w:rPr>
              <w:t>N°</w:t>
            </w:r>
            <w:proofErr w:type="spellEnd"/>
            <w:r w:rsidRPr="00BB4DD9">
              <w:rPr>
                <w:rFonts w:cstheme="minorHAnsi"/>
              </w:rPr>
              <w:t xml:space="preserve"> 8454 del 30 de agosto de 2005, señala que, cualquier manifestación con carácter representativo o declarativo, expresada o transmitida por un medio electrónico o informático, se tendrá por jurídicamente equivalente a los documentos que se otorguen, residan o transmitan por medios físicos. Señala, además, que cualquier norma del ordenamiento jurídico en la que se haga referencia a un documento o comunicación, se entenderán, de igual manera, tanto los electrónicos como los físicos, sin perjuicio del cumplimiento de los requisitos y las formalidades que la ley exija para cada acto o </w:t>
            </w:r>
            <w:r w:rsidRPr="00BB4DD9">
              <w:rPr>
                <w:rFonts w:cstheme="minorHAnsi"/>
              </w:rPr>
              <w:lastRenderedPageBreak/>
              <w:t>negocio jurídico en particular.</w:t>
            </w:r>
          </w:p>
          <w:p w14:paraId="16BFF19E" w14:textId="77777777" w:rsidR="00BB4DD9" w:rsidRPr="00BB4DD9" w:rsidRDefault="00BB4DD9" w:rsidP="00FF42B4">
            <w:pPr>
              <w:autoSpaceDE w:val="0"/>
              <w:autoSpaceDN w:val="0"/>
              <w:adjustRightInd w:val="0"/>
              <w:spacing w:after="0" w:line="240" w:lineRule="auto"/>
              <w:jc w:val="both"/>
              <w:rPr>
                <w:rFonts w:cstheme="minorHAnsi"/>
              </w:rPr>
            </w:pPr>
          </w:p>
          <w:p w14:paraId="5CA4FDFB"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2. El Reglamento de Riesgos, publicado en el Alcance N°151 de La Gaceta, del 23 de junio del 2017, establece, en sus artículos 14 y 16, que el Comité de Riesgos deberá reunirse, por lo menos, una vez al mes, debiendo constar sus deliberaciones en un libro de actas. Las actas de las sesiones del Comité de Riesgos deberán estar a disposición de la Superintendencia de Pensiones, por los medios que para tal efecto dicte la misma. En estas actas deben consignarse las deliberaciones, los acuerdos tomados y aportarse los documentos técnicos que se presenten y discutan en cada una de las sesiones.</w:t>
            </w:r>
          </w:p>
          <w:p w14:paraId="40B0803E" w14:textId="77777777" w:rsidR="00BB4DD9" w:rsidRPr="00BB4DD9" w:rsidRDefault="00BB4DD9" w:rsidP="00FF42B4">
            <w:pPr>
              <w:autoSpaceDE w:val="0"/>
              <w:autoSpaceDN w:val="0"/>
              <w:adjustRightInd w:val="0"/>
              <w:spacing w:after="0" w:line="240" w:lineRule="auto"/>
              <w:jc w:val="both"/>
              <w:rPr>
                <w:rFonts w:cstheme="minorHAnsi"/>
              </w:rPr>
            </w:pPr>
          </w:p>
          <w:p w14:paraId="4E34A03E"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 xml:space="preserve">3. El artículo 9 del Reglamento de Gestión de Activos, publicado en el </w:t>
            </w:r>
            <w:r w:rsidRPr="00BB4DD9">
              <w:rPr>
                <w:rFonts w:cstheme="minorHAnsi"/>
              </w:rPr>
              <w:lastRenderedPageBreak/>
              <w:t>Alcance N°192 de La Gaceta del 02 de noviembre del 2018, señala que el Comité de Inversiones deberá reunirse, por lo menos, una vez al mes. Los miembros del Comité que hayan asistido a la reunión son igualmente responsables de velar porque el contenido de las actas corresponda a lo discutido y lo aprobado en cada sesión.</w:t>
            </w:r>
          </w:p>
          <w:p w14:paraId="53F43C92" w14:textId="77777777" w:rsidR="00BB4DD9" w:rsidRPr="00BB4DD9" w:rsidRDefault="00BB4DD9" w:rsidP="00FF42B4">
            <w:pPr>
              <w:autoSpaceDE w:val="0"/>
              <w:autoSpaceDN w:val="0"/>
              <w:adjustRightInd w:val="0"/>
              <w:spacing w:after="0" w:line="240" w:lineRule="auto"/>
              <w:jc w:val="both"/>
              <w:rPr>
                <w:rFonts w:cstheme="minorHAnsi"/>
              </w:rPr>
            </w:pPr>
          </w:p>
          <w:p w14:paraId="5BC482E8"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 xml:space="preserve">Al igual que las actas de las sesiones del Comité de Riesgos, las actas de las sesiones del Comité de Inversiones deben estar a disposición de la Superintendencia de Pensiones, por los medios que para tal efecto determine el Superintendente. En estas actas deben consignarse las deliberaciones, el detalle de la fundamentación técnica, </w:t>
            </w:r>
            <w:r w:rsidRPr="00BB4DD9">
              <w:rPr>
                <w:rFonts w:cstheme="minorHAnsi"/>
              </w:rPr>
              <w:lastRenderedPageBreak/>
              <w:t>explicaciones claras, concisas y concretas respecto a los acuerdos tomados y los documentos que se presenten y discutan en cada una de las sesiones. Si alguno de los miembros disiente de los acuerdos tomados, así debe indicarse en forma expresa y clara.</w:t>
            </w:r>
          </w:p>
          <w:p w14:paraId="1CDEDE44" w14:textId="77777777" w:rsidR="00BB4DD9" w:rsidRPr="00BB4DD9" w:rsidRDefault="00BB4DD9" w:rsidP="00FF42B4">
            <w:pPr>
              <w:autoSpaceDE w:val="0"/>
              <w:autoSpaceDN w:val="0"/>
              <w:adjustRightInd w:val="0"/>
              <w:spacing w:after="0" w:line="240" w:lineRule="auto"/>
              <w:jc w:val="both"/>
              <w:rPr>
                <w:rFonts w:cstheme="minorHAnsi"/>
              </w:rPr>
            </w:pPr>
          </w:p>
          <w:p w14:paraId="2D01A455" w14:textId="40257C2E"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4. El Artículo 17 del Reglamento de riesgos establece que el marco de supervisión y evaluación de riesgos es el instrumento mediante el cual la SUPEN evalúa los riesgos de los fondos y la calidad de la gestión que sobre estos realizan las entidades reguladas con el propósito de</w:t>
            </w:r>
            <w:r w:rsidR="00F86408">
              <w:rPr>
                <w:rFonts w:cstheme="minorHAnsi"/>
              </w:rPr>
              <w:t xml:space="preserve"> </w:t>
            </w:r>
            <w:r w:rsidRPr="00BB4DD9">
              <w:rPr>
                <w:rFonts w:cstheme="minorHAnsi"/>
              </w:rPr>
              <w:t xml:space="preserve">identificar oportunamente los riesgos a los que están expuestos los fondos administrados por las entidades reguladas y la gestión que estas realizan; mantener una comunicación oportuna con las entidades reguladas </w:t>
            </w:r>
            <w:r w:rsidRPr="00BB4DD9">
              <w:rPr>
                <w:rFonts w:cstheme="minorHAnsi"/>
              </w:rPr>
              <w:lastRenderedPageBreak/>
              <w:t>para informar de los hallazgos determinados en el proceso de supervisión; y requerir las acciones pertinentes para gestionar los riesgos.</w:t>
            </w:r>
          </w:p>
          <w:p w14:paraId="330A0B40" w14:textId="77777777" w:rsidR="00BB4DD9" w:rsidRPr="00BB4DD9" w:rsidRDefault="00BB4DD9" w:rsidP="00FF42B4">
            <w:pPr>
              <w:autoSpaceDE w:val="0"/>
              <w:autoSpaceDN w:val="0"/>
              <w:adjustRightInd w:val="0"/>
              <w:spacing w:after="0" w:line="240" w:lineRule="auto"/>
              <w:jc w:val="both"/>
              <w:rPr>
                <w:rFonts w:cstheme="minorHAnsi"/>
              </w:rPr>
            </w:pPr>
          </w:p>
          <w:p w14:paraId="235E5CD6"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Por su parte, el artículo el artículo 30 del reglamento antes citado señala que la SUPEN podrá solicitar el aumento de dicho capital tomando en consideración los riesgos que se detecten en el proceso de supervisión, la situación económica del país y del sector de pensiones, para lo cual, podrá requerir el aumento del capital mínimo de funcionamiento, el cual se aplicará sobre el activo neto de los fondos que puedan verse afectados por los riesgos.</w:t>
            </w:r>
          </w:p>
          <w:p w14:paraId="761C3543" w14:textId="77777777" w:rsidR="00BB4DD9" w:rsidRPr="00BB4DD9" w:rsidRDefault="00BB4DD9" w:rsidP="00FF42B4">
            <w:pPr>
              <w:autoSpaceDE w:val="0"/>
              <w:autoSpaceDN w:val="0"/>
              <w:adjustRightInd w:val="0"/>
              <w:spacing w:after="0" w:line="240" w:lineRule="auto"/>
              <w:jc w:val="both"/>
              <w:rPr>
                <w:rFonts w:cstheme="minorHAnsi"/>
              </w:rPr>
            </w:pPr>
          </w:p>
          <w:p w14:paraId="33343C08"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 xml:space="preserve">5. El artículo 6 del Reglamento de riesgos señala que el órgano de dirección es el responsable de aprobar y mantener la </w:t>
            </w:r>
            <w:r w:rsidRPr="00BB4DD9">
              <w:rPr>
                <w:rFonts w:cstheme="minorHAnsi"/>
              </w:rPr>
              <w:lastRenderedPageBreak/>
              <w:t xml:space="preserve">estrategia de gestión de riesgos de los fondos administrados, estableciendo la obligación de aprobar y revisar periódicamente la planificación estratégica en general y de las inversiones; las políticas de inversión de los recursos pertenecientes a los fondos administrados; el marco de gestión de riesgos; la estrategia de gestión de riesgo y las políticas asociadas; el apetito de riesgo de la entidad en relación con los fondos administrados; los planes de contingencia y de continuidad del negocio; las responsabilidades en torno a la gestión y control de los riesgos; la designación o el cese del director de riesgos o equivalentes, así como supervisar el cumplimiento de la Declaración de Apetito de Riesgo, entre otras responsabilidades. Todas, actividades críticas </w:t>
            </w:r>
            <w:r w:rsidRPr="00BB4DD9">
              <w:rPr>
                <w:rFonts w:cstheme="minorHAnsi"/>
              </w:rPr>
              <w:lastRenderedPageBreak/>
              <w:t>y, por ello, prioritarias, en términos de la supervisión de la gestión del riesgo de las entidades reguladas, que se plasman a través de las discusiones y acuerdos tomados por los órganos de dirección y comités de riesgos e Inversiones, materializados en forma de actas que, esencialmente, deben guardar concordancia con lo discutido y acordado.</w:t>
            </w:r>
          </w:p>
          <w:p w14:paraId="75EFDFEF" w14:textId="77777777" w:rsidR="00BB4DD9" w:rsidRPr="00BB4DD9" w:rsidRDefault="00BB4DD9" w:rsidP="00FF42B4">
            <w:pPr>
              <w:autoSpaceDE w:val="0"/>
              <w:autoSpaceDN w:val="0"/>
              <w:adjustRightInd w:val="0"/>
              <w:spacing w:after="0" w:line="240" w:lineRule="auto"/>
              <w:jc w:val="both"/>
              <w:rPr>
                <w:rFonts w:cstheme="minorHAnsi"/>
              </w:rPr>
            </w:pPr>
          </w:p>
          <w:p w14:paraId="0E6EDCA6"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 xml:space="preserve">6. Las discusiones y acuerdos tomados por los órganos de dirección y los Comités </w:t>
            </w:r>
            <w:bookmarkStart w:id="1" w:name="_Hlk49954103"/>
            <w:r w:rsidRPr="00BB4DD9">
              <w:rPr>
                <w:rFonts w:cstheme="minorHAnsi"/>
              </w:rPr>
              <w:t>de riesgos y de Inversiones</w:t>
            </w:r>
            <w:bookmarkEnd w:id="1"/>
            <w:r w:rsidRPr="00BB4DD9">
              <w:rPr>
                <w:rFonts w:cstheme="minorHAnsi"/>
              </w:rPr>
              <w:t xml:space="preserve">, deben responder a principios de transparencia, responsabilidad y buena fe, siendo la firma la manifestación constatable de la voluntad de todos aquellos que, con su voto, participación o asesoría, coadyuvaron a la conformación de la voluntad de los órganos colegiados a los que se ha </w:t>
            </w:r>
            <w:r w:rsidRPr="00BB4DD9">
              <w:rPr>
                <w:rFonts w:cstheme="minorHAnsi"/>
              </w:rPr>
              <w:lastRenderedPageBreak/>
              <w:t xml:space="preserve">venido haciendo referencia atrás, para todos los efectos legales que puedan corresponder. </w:t>
            </w:r>
          </w:p>
          <w:p w14:paraId="4E13737E" w14:textId="77777777" w:rsidR="00BB4DD9" w:rsidRPr="00BB4DD9" w:rsidRDefault="00BB4DD9" w:rsidP="00FF42B4">
            <w:pPr>
              <w:autoSpaceDE w:val="0"/>
              <w:autoSpaceDN w:val="0"/>
              <w:adjustRightInd w:val="0"/>
              <w:spacing w:after="0" w:line="240" w:lineRule="auto"/>
              <w:jc w:val="both"/>
              <w:rPr>
                <w:rFonts w:cstheme="minorHAnsi"/>
              </w:rPr>
            </w:pPr>
          </w:p>
          <w:p w14:paraId="5B428289"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7. El artículo 38, inciso f), de la Ley N°7523, Régimen Privado de Pensiones Complementarias, atribuye al Superintendente la facultad de adoptar las acciones necesarias para el cumplimiento efectivo de las funciones de autorización, regulación y supervisión que le competen a la Superintendencia de Pensiones.</w:t>
            </w:r>
          </w:p>
          <w:p w14:paraId="2196B2D7" w14:textId="77777777" w:rsidR="00BB4DD9" w:rsidRPr="00BB4DD9" w:rsidRDefault="00BB4DD9" w:rsidP="00FF42B4">
            <w:pPr>
              <w:autoSpaceDE w:val="0"/>
              <w:autoSpaceDN w:val="0"/>
              <w:adjustRightInd w:val="0"/>
              <w:spacing w:after="0" w:line="240" w:lineRule="auto"/>
              <w:jc w:val="both"/>
              <w:rPr>
                <w:rFonts w:cstheme="minorHAnsi"/>
              </w:rPr>
            </w:pPr>
          </w:p>
          <w:p w14:paraId="2D579941"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 xml:space="preserve">Las facultades de supervisión, taxativamente dispuestas en el artículo 38, atrás comentado, deben interpretarse sistemáticamente de manera que se vean complementadas con otras normas legales y reglamentarias que las instrumentalizan, particularmente, el inciso r) </w:t>
            </w:r>
            <w:r w:rsidRPr="00BB4DD9">
              <w:rPr>
                <w:rFonts w:cstheme="minorHAnsi"/>
              </w:rPr>
              <w:lastRenderedPageBreak/>
              <w:t xml:space="preserve">del artículo 38 de dicha Ley, el cual establece, como una atribución del Superintendente, dictar normas específicas sobre el contenido, la forma o la periodicidad con que las entidades supervisadas deben proporcionar a la Superintendencia “…información sobre su situación jurídica, económica y financiera,…las operaciones activas y pasivas y cualquier otra información que considere de importancia…con el fin de que exista información suficiente y confiable sobre la situación de las entidades supervisadas.” Dentro de esta información se encuentra tanto las actas, como las grabaciones y documentos que fueron conocidos y discutidos en las respectivas sesiones de los órganos de dirección y de los Comités de Riesgo e Inversiones de las </w:t>
            </w:r>
            <w:r w:rsidRPr="00BB4DD9">
              <w:rPr>
                <w:rFonts w:cstheme="minorHAnsi"/>
              </w:rPr>
              <w:lastRenderedPageBreak/>
              <w:t xml:space="preserve">entidades reguladas, cuando sean requeridas para efectos de la supervisión y evaluación de los riesgos y el establecimiento de las responsabilidades disciplinarias que correspondan, si así fuere requerido de conformidad con la ley. </w:t>
            </w:r>
          </w:p>
          <w:p w14:paraId="149F2077" w14:textId="77777777" w:rsidR="00BB4DD9" w:rsidRPr="00BB4DD9" w:rsidRDefault="00BB4DD9" w:rsidP="00FF42B4">
            <w:pPr>
              <w:autoSpaceDE w:val="0"/>
              <w:autoSpaceDN w:val="0"/>
              <w:adjustRightInd w:val="0"/>
              <w:spacing w:after="0" w:line="240" w:lineRule="auto"/>
              <w:jc w:val="both"/>
              <w:rPr>
                <w:rFonts w:cstheme="minorHAnsi"/>
              </w:rPr>
            </w:pPr>
          </w:p>
          <w:p w14:paraId="37AD4481" w14:textId="77777777" w:rsidR="00BB4DD9" w:rsidRPr="00BB4DD9" w:rsidRDefault="00BB4DD9" w:rsidP="00FF42B4">
            <w:pPr>
              <w:autoSpaceDE w:val="0"/>
              <w:autoSpaceDN w:val="0"/>
              <w:adjustRightInd w:val="0"/>
              <w:spacing w:after="0" w:line="240" w:lineRule="auto"/>
              <w:jc w:val="both"/>
              <w:rPr>
                <w:rFonts w:cstheme="minorHAnsi"/>
              </w:rPr>
            </w:pPr>
            <w:r w:rsidRPr="00BB4DD9">
              <w:rPr>
                <w:rFonts w:cstheme="minorHAnsi"/>
              </w:rPr>
              <w:t xml:space="preserve">8. El servicio de actas electrónicas implementado con el Acuerdo SP-A-133 de las quince horas del día 11 de setiembre de 2009, ha sido un importante mecanismo para las actividades de supervisión que lleva a cabo la Superintendencia de Pensiones. Después de más de diez años de funcionamiento, el sistema no ha sufrido cambios de relevancia, en particular, con ocasión de la implementación del modelo de supervisión y evaluación de riesgos que ha estado llevando a cabo </w:t>
            </w:r>
            <w:r w:rsidRPr="00BB4DD9">
              <w:rPr>
                <w:rFonts w:cstheme="minorHAnsi"/>
              </w:rPr>
              <w:lastRenderedPageBreak/>
              <w:t>la SUPEN a lo largo de estos últimos años, y el hecho de que, la supervisión del funcionamiento de los diferentes comités, puede realizarse a través de esquemas operativamente menos intrusivos que brinden, a un menor costo, un similar resultado, estableciendo, no un sistema, sino requerimientos de seguridad mínima para las actas, los documentos que hayan sido conocidos en las distintas sesiones, y del repositorio en donde se almacenen para su posterior consulta por parte de la SUPEN.</w:t>
            </w:r>
          </w:p>
          <w:p w14:paraId="3C7ED565" w14:textId="77777777" w:rsidR="00B0579A" w:rsidRPr="00FF42B4" w:rsidRDefault="00B0579A" w:rsidP="00FF42B4">
            <w:pPr>
              <w:autoSpaceDE w:val="0"/>
              <w:autoSpaceDN w:val="0"/>
              <w:adjustRightInd w:val="0"/>
              <w:spacing w:after="0" w:line="240" w:lineRule="auto"/>
              <w:jc w:val="both"/>
              <w:rPr>
                <w:rFonts w:cstheme="minorHAnsi"/>
              </w:rPr>
            </w:pPr>
          </w:p>
        </w:tc>
      </w:tr>
      <w:tr w:rsidR="00B0579A" w:rsidRPr="004B6269" w14:paraId="02931A01" w14:textId="77777777" w:rsidTr="004B6269">
        <w:trPr>
          <w:trHeight w:val="3870"/>
        </w:trPr>
        <w:tc>
          <w:tcPr>
            <w:tcW w:w="2860" w:type="dxa"/>
            <w:vMerge/>
            <w:shd w:val="clear" w:color="auto" w:fill="FFFFFF" w:themeFill="background1"/>
            <w:vAlign w:val="center"/>
          </w:tcPr>
          <w:p w14:paraId="2AAF2EE3" w14:textId="77777777" w:rsidR="00B0579A" w:rsidRPr="004B6269" w:rsidRDefault="00B0579A" w:rsidP="00B0579A">
            <w:pPr>
              <w:spacing w:line="252" w:lineRule="auto"/>
              <w:jc w:val="center"/>
              <w:rPr>
                <w:rFonts w:cstheme="minorHAnsi"/>
                <w:b/>
                <w:bCs/>
              </w:rPr>
            </w:pPr>
          </w:p>
        </w:tc>
        <w:tc>
          <w:tcPr>
            <w:tcW w:w="4223" w:type="dxa"/>
            <w:shd w:val="clear" w:color="auto" w:fill="FFFFFF" w:themeFill="background1"/>
          </w:tcPr>
          <w:p w14:paraId="1DA69581" w14:textId="77777777" w:rsidR="00B0579A" w:rsidRPr="004B6269" w:rsidRDefault="00B0579A" w:rsidP="00B0579A">
            <w:pPr>
              <w:spacing w:after="0"/>
              <w:jc w:val="both"/>
              <w:rPr>
                <w:rFonts w:cstheme="minorHAnsi"/>
                <w:lang w:val="es-CR"/>
              </w:rPr>
            </w:pPr>
            <w:r w:rsidRPr="004B6269">
              <w:rPr>
                <w:rFonts w:cstheme="minorHAnsi"/>
                <w:b/>
              </w:rPr>
              <w:t>BAC OPC:</w:t>
            </w:r>
            <w:r w:rsidRPr="004B6269">
              <w:rPr>
                <w:rFonts w:cstheme="minorHAnsi"/>
                <w:bCs/>
              </w:rPr>
              <w:t xml:space="preserve"> </w:t>
            </w:r>
            <w:r w:rsidRPr="004B6269">
              <w:rPr>
                <w:rFonts w:cstheme="minorHAnsi"/>
                <w:lang w:val="es-CR"/>
              </w:rPr>
              <w:t xml:space="preserve">El artículo 24 de la Constitución garantiza la inviolabilidad de las comunicaciones privadas. Por su parte, el artículo 11 de la Constitución Política y el artículo 11 de la Ley General de la Administración Pública obligan a la </w:t>
            </w:r>
            <w:proofErr w:type="spellStart"/>
            <w:r w:rsidRPr="004B6269">
              <w:rPr>
                <w:rFonts w:cstheme="minorHAnsi"/>
                <w:lang w:val="es-CR"/>
              </w:rPr>
              <w:t>Supen</w:t>
            </w:r>
            <w:proofErr w:type="spellEnd"/>
            <w:r w:rsidRPr="004B6269">
              <w:rPr>
                <w:rFonts w:cstheme="minorHAnsi"/>
                <w:lang w:val="es-CR"/>
              </w:rPr>
              <w:t xml:space="preserve"> a respetar el principio de legalidad, según el cual, la</w:t>
            </w:r>
            <w:r w:rsidRPr="004B6269">
              <w:rPr>
                <w:rFonts w:cstheme="minorHAnsi"/>
                <w:bCs/>
              </w:rPr>
              <w:t xml:space="preserve"> </w:t>
            </w:r>
            <w:r w:rsidRPr="004B6269">
              <w:rPr>
                <w:rFonts w:cstheme="minorHAnsi"/>
                <w:lang w:val="es-CR"/>
              </w:rPr>
              <w:t xml:space="preserve">administración podrá realizar únicamente aquellos actos que autorice el ordenamiento jurídico, norma que consideramos no existe para lo propuesto por la </w:t>
            </w:r>
            <w:proofErr w:type="spellStart"/>
            <w:r w:rsidRPr="004B6269">
              <w:rPr>
                <w:rFonts w:cstheme="minorHAnsi"/>
                <w:lang w:val="es-CR"/>
              </w:rPr>
              <w:t>Supen</w:t>
            </w:r>
            <w:proofErr w:type="spellEnd"/>
            <w:r w:rsidRPr="004B6269">
              <w:rPr>
                <w:rFonts w:cstheme="minorHAnsi"/>
                <w:lang w:val="es-CR"/>
              </w:rPr>
              <w:t xml:space="preserve"> con la reforma al Acuerdo SP-A-133, en cuanto a la grabación de lo acontecido durante las sesiones de los órganos de</w:t>
            </w:r>
            <w:r w:rsidRPr="004B6269">
              <w:rPr>
                <w:rFonts w:cstheme="minorHAnsi"/>
                <w:bCs/>
              </w:rPr>
              <w:t xml:space="preserve"> </w:t>
            </w:r>
            <w:r w:rsidRPr="004B6269">
              <w:rPr>
                <w:rFonts w:cstheme="minorHAnsi"/>
                <w:lang w:val="es-CR"/>
              </w:rPr>
              <w:t xml:space="preserve">dirección, comités de riesgo e inversiones. En ese sentido, se estima que los </w:t>
            </w:r>
            <w:r w:rsidRPr="004B6269">
              <w:rPr>
                <w:rFonts w:cstheme="minorHAnsi"/>
                <w:lang w:val="es-CR"/>
              </w:rPr>
              <w:lastRenderedPageBreak/>
              <w:t xml:space="preserve">actos y requerimientos reglamentarios propuestos por la </w:t>
            </w:r>
            <w:proofErr w:type="spellStart"/>
            <w:r w:rsidRPr="004B6269">
              <w:rPr>
                <w:rFonts w:cstheme="minorHAnsi"/>
                <w:lang w:val="es-CR"/>
              </w:rPr>
              <w:t>Supen</w:t>
            </w:r>
            <w:proofErr w:type="spellEnd"/>
            <w:r w:rsidRPr="004B6269">
              <w:rPr>
                <w:rFonts w:cstheme="minorHAnsi"/>
                <w:lang w:val="es-CR"/>
              </w:rPr>
              <w:t xml:space="preserve"> deben ser razonables y proporcionados y no deben extralimitarse en relación con las potestades de inspección y fiscalización que otorga la ley.</w:t>
            </w:r>
          </w:p>
          <w:p w14:paraId="1AC243F1" w14:textId="77777777" w:rsidR="00B0579A" w:rsidRPr="004B6269" w:rsidRDefault="00B0579A" w:rsidP="00B0579A">
            <w:pPr>
              <w:spacing w:after="0"/>
              <w:jc w:val="both"/>
              <w:rPr>
                <w:rFonts w:cstheme="minorHAnsi"/>
                <w:lang w:val="es-CR"/>
              </w:rPr>
            </w:pPr>
          </w:p>
          <w:p w14:paraId="29B5325E" w14:textId="77777777" w:rsidR="00B0579A" w:rsidRPr="004B6269" w:rsidRDefault="00B0579A" w:rsidP="00B0579A">
            <w:pPr>
              <w:autoSpaceDE w:val="0"/>
              <w:autoSpaceDN w:val="0"/>
              <w:adjustRightInd w:val="0"/>
              <w:spacing w:after="0" w:line="240" w:lineRule="auto"/>
              <w:jc w:val="both"/>
              <w:rPr>
                <w:rFonts w:cstheme="minorHAnsi"/>
                <w:lang w:val="es-CR"/>
              </w:rPr>
            </w:pPr>
            <w:r w:rsidRPr="004B6269">
              <w:rPr>
                <w:rFonts w:cstheme="minorHAnsi"/>
                <w:lang w:val="es-CR"/>
              </w:rPr>
              <w:t>Obligar a la entidad supervisada a la grabación de lo acontecido durante las sesiones de los órganos de dirección, comités de riesgo e inversiones sería un ejercicio excesivo de la facultad de supervisión. Tanto así, que ni siquiera en el sector público es obligatorio grabar las sesiones de los órganos colegiados (artículo 56 Ley General de la Administración Pública).</w:t>
            </w:r>
          </w:p>
          <w:p w14:paraId="275A145F" w14:textId="77777777" w:rsidR="00B0579A" w:rsidRPr="004B6269" w:rsidRDefault="00B0579A" w:rsidP="00B0579A">
            <w:pPr>
              <w:autoSpaceDE w:val="0"/>
              <w:autoSpaceDN w:val="0"/>
              <w:adjustRightInd w:val="0"/>
              <w:spacing w:after="0" w:line="240" w:lineRule="auto"/>
              <w:jc w:val="both"/>
              <w:rPr>
                <w:rFonts w:cstheme="minorHAnsi"/>
                <w:lang w:val="es-CR"/>
              </w:rPr>
            </w:pPr>
          </w:p>
          <w:p w14:paraId="45CC3A48" w14:textId="77777777" w:rsidR="00B0579A" w:rsidRPr="004B6269" w:rsidRDefault="00B0579A" w:rsidP="00B0579A">
            <w:pPr>
              <w:autoSpaceDE w:val="0"/>
              <w:autoSpaceDN w:val="0"/>
              <w:adjustRightInd w:val="0"/>
              <w:spacing w:after="0" w:line="240" w:lineRule="auto"/>
              <w:jc w:val="both"/>
              <w:rPr>
                <w:rFonts w:cstheme="minorHAnsi"/>
                <w:lang w:val="es-CR"/>
              </w:rPr>
            </w:pPr>
            <w:r w:rsidRPr="004B6269">
              <w:rPr>
                <w:rFonts w:cstheme="minorHAnsi"/>
                <w:lang w:val="es-CR"/>
              </w:rPr>
              <w:t>En la práctica las grabaciones no garantizan la integridad total de los temas abordados en una sesión de un órgano colegiado, ya que éstos pueden suspender una sesión en cualquier momento, acordar recesos y comentar fuera de actas los temas que se considere pertinente e inclusive podrían abordarse conversaciones triviales privadas de sus miembros, no necesariamente relacionadas con los puntos de interés del órgano colegiado, lo cual es una realidad que no puede limitarse por más medios intrusivos que se pretenda introducir.</w:t>
            </w:r>
          </w:p>
          <w:p w14:paraId="46E4B7B8" w14:textId="77777777" w:rsidR="00B0579A" w:rsidRPr="004B6269" w:rsidRDefault="00B0579A" w:rsidP="00B0579A">
            <w:pPr>
              <w:autoSpaceDE w:val="0"/>
              <w:autoSpaceDN w:val="0"/>
              <w:adjustRightInd w:val="0"/>
              <w:spacing w:after="0" w:line="240" w:lineRule="auto"/>
              <w:jc w:val="both"/>
              <w:rPr>
                <w:rFonts w:cstheme="minorHAnsi"/>
                <w:lang w:val="es-CR"/>
              </w:rPr>
            </w:pPr>
          </w:p>
          <w:p w14:paraId="4F68E655" w14:textId="77777777" w:rsidR="00B0579A" w:rsidRPr="004B6269" w:rsidRDefault="00B0579A" w:rsidP="00B0579A">
            <w:pPr>
              <w:autoSpaceDE w:val="0"/>
              <w:autoSpaceDN w:val="0"/>
              <w:adjustRightInd w:val="0"/>
              <w:spacing w:after="0" w:line="240" w:lineRule="auto"/>
              <w:jc w:val="both"/>
              <w:rPr>
                <w:rFonts w:cstheme="minorHAnsi"/>
                <w:lang w:val="es-CR"/>
              </w:rPr>
            </w:pPr>
            <w:r w:rsidRPr="004B6269">
              <w:rPr>
                <w:rFonts w:cstheme="minorHAnsi"/>
                <w:lang w:val="es-CR"/>
              </w:rPr>
              <w:lastRenderedPageBreak/>
              <w:t>Consideramos que lo verdaderamente importante es que existan actas debidamente documentadas con las formalidades de ley, respaldadas con los informes y documentos que se conocieron y firmadas, eso hace responsables de los acuerdos a los miembros participantes. Incluso el requerimiento de la firma por parte de los todos miembros es desproporcionado, ya que nuestra normativa requiere únicamente la firma del presidente y secretario.</w:t>
            </w:r>
          </w:p>
          <w:p w14:paraId="06593894" w14:textId="77777777" w:rsidR="00B0579A" w:rsidRPr="004B6269" w:rsidRDefault="00B0579A" w:rsidP="00B0579A">
            <w:pPr>
              <w:autoSpaceDE w:val="0"/>
              <w:autoSpaceDN w:val="0"/>
              <w:adjustRightInd w:val="0"/>
              <w:spacing w:after="0" w:line="240" w:lineRule="auto"/>
              <w:jc w:val="both"/>
              <w:rPr>
                <w:rFonts w:cstheme="minorHAnsi"/>
                <w:lang w:val="es-CR"/>
              </w:rPr>
            </w:pPr>
          </w:p>
          <w:p w14:paraId="27DC363F" w14:textId="77777777" w:rsidR="00B0579A" w:rsidRPr="004B6269" w:rsidRDefault="00B0579A" w:rsidP="00B0579A">
            <w:pPr>
              <w:autoSpaceDE w:val="0"/>
              <w:autoSpaceDN w:val="0"/>
              <w:adjustRightInd w:val="0"/>
              <w:spacing w:after="0" w:line="240" w:lineRule="auto"/>
              <w:jc w:val="both"/>
              <w:rPr>
                <w:rFonts w:cstheme="minorHAnsi"/>
                <w:lang w:val="es-CR"/>
              </w:rPr>
            </w:pPr>
            <w:r w:rsidRPr="004B6269">
              <w:rPr>
                <w:rFonts w:cstheme="minorHAnsi"/>
                <w:lang w:val="es-CR"/>
              </w:rPr>
              <w:t xml:space="preserve">Lo propuesto por la </w:t>
            </w:r>
            <w:proofErr w:type="spellStart"/>
            <w:r w:rsidRPr="004B6269">
              <w:rPr>
                <w:rFonts w:cstheme="minorHAnsi"/>
                <w:lang w:val="es-CR"/>
              </w:rPr>
              <w:t>Supen</w:t>
            </w:r>
            <w:proofErr w:type="spellEnd"/>
            <w:r w:rsidRPr="004B6269">
              <w:rPr>
                <w:rFonts w:cstheme="minorHAnsi"/>
                <w:lang w:val="es-CR"/>
              </w:rPr>
              <w:t xml:space="preserve"> en cuanto a la grabación, almacenamiento y conservación de las sesiones de los órganos de dirección, comités de riesgo e inversiones generaría altos costos operativos e ineficiencias al establecer obligaciones particulares, desproporcionadas y excesivas para las sesiones de algunas juntas y comités, que no son compatibles con las reglas de otras juntas o comités de otras entidades también supervisadas, que no exigen sistemas específicos de grabación o registro.</w:t>
            </w:r>
          </w:p>
          <w:p w14:paraId="4619D65E" w14:textId="77777777" w:rsidR="00B0579A" w:rsidRPr="004B6269" w:rsidRDefault="00B0579A" w:rsidP="00B0579A">
            <w:pPr>
              <w:autoSpaceDE w:val="0"/>
              <w:autoSpaceDN w:val="0"/>
              <w:adjustRightInd w:val="0"/>
              <w:spacing w:after="0" w:line="240" w:lineRule="auto"/>
              <w:jc w:val="both"/>
              <w:rPr>
                <w:rFonts w:cstheme="minorHAnsi"/>
                <w:lang w:val="es-CR"/>
              </w:rPr>
            </w:pPr>
          </w:p>
          <w:p w14:paraId="6841B8ED" w14:textId="77777777" w:rsidR="00B0579A" w:rsidRPr="004B6269" w:rsidRDefault="00B0579A" w:rsidP="00B0579A">
            <w:pPr>
              <w:autoSpaceDE w:val="0"/>
              <w:autoSpaceDN w:val="0"/>
              <w:adjustRightInd w:val="0"/>
              <w:spacing w:after="0" w:line="240" w:lineRule="auto"/>
              <w:jc w:val="both"/>
              <w:rPr>
                <w:rFonts w:cstheme="minorHAnsi"/>
                <w:lang w:val="es-CR"/>
              </w:rPr>
            </w:pPr>
            <w:r w:rsidRPr="004B6269">
              <w:rPr>
                <w:rFonts w:cstheme="minorHAnsi"/>
                <w:lang w:val="es-CR"/>
              </w:rPr>
              <w:t>(…)</w:t>
            </w:r>
          </w:p>
          <w:p w14:paraId="3C6041B3" w14:textId="77777777" w:rsidR="00B0579A" w:rsidRPr="004B6269" w:rsidRDefault="00B0579A" w:rsidP="00B0579A">
            <w:pPr>
              <w:autoSpaceDE w:val="0"/>
              <w:autoSpaceDN w:val="0"/>
              <w:adjustRightInd w:val="0"/>
              <w:spacing w:after="0" w:line="240" w:lineRule="auto"/>
              <w:jc w:val="both"/>
              <w:rPr>
                <w:rFonts w:cstheme="minorHAnsi"/>
                <w:lang w:val="es-CR"/>
              </w:rPr>
            </w:pPr>
          </w:p>
          <w:p w14:paraId="53C5558E" w14:textId="77777777" w:rsidR="00B0579A" w:rsidRPr="004B6269" w:rsidRDefault="00B0579A" w:rsidP="00B0579A">
            <w:pPr>
              <w:autoSpaceDE w:val="0"/>
              <w:autoSpaceDN w:val="0"/>
              <w:adjustRightInd w:val="0"/>
              <w:spacing w:after="0" w:line="240" w:lineRule="auto"/>
              <w:jc w:val="both"/>
              <w:rPr>
                <w:rFonts w:cstheme="minorHAnsi"/>
                <w:lang w:val="es-CR"/>
              </w:rPr>
            </w:pPr>
            <w:r w:rsidRPr="004B6269">
              <w:rPr>
                <w:rFonts w:cstheme="minorHAnsi"/>
                <w:lang w:val="es-CR"/>
              </w:rPr>
              <w:t>En la propuesta se cita como fundamento el art. 38 inciso r) de la Ley</w:t>
            </w:r>
          </w:p>
          <w:p w14:paraId="54700725" w14:textId="77777777" w:rsidR="00B0579A" w:rsidRPr="004B6269" w:rsidRDefault="00B0579A" w:rsidP="00B0579A">
            <w:pPr>
              <w:autoSpaceDE w:val="0"/>
              <w:autoSpaceDN w:val="0"/>
              <w:adjustRightInd w:val="0"/>
              <w:spacing w:after="0" w:line="240" w:lineRule="auto"/>
              <w:jc w:val="both"/>
              <w:rPr>
                <w:rFonts w:cstheme="minorHAnsi"/>
                <w:lang w:val="es-CR"/>
              </w:rPr>
            </w:pPr>
            <w:r w:rsidRPr="004B6269">
              <w:rPr>
                <w:rFonts w:cstheme="minorHAnsi"/>
                <w:lang w:val="es-CR"/>
              </w:rPr>
              <w:t xml:space="preserve">7523, que se refiere a la obligación de las entidades supervisadas de proporcionar </w:t>
            </w:r>
            <w:r w:rsidRPr="004B6269">
              <w:rPr>
                <w:rFonts w:cstheme="minorHAnsi"/>
                <w:lang w:val="es-CR"/>
              </w:rPr>
              <w:lastRenderedPageBreak/>
              <w:t>información a la Superintendencia. Consideramos que de esa norma no se desprende la potestad de obligar a las entidades supervisadas a grabar las sesiones de los órganos de dirección, comités de riesgo e inversiones y tener acceso directo a las grabaciones, lo cual como se reitera, sería contrario al principio de legalidad y a la inviolabilidad de las comunicaciones privadas.</w:t>
            </w:r>
          </w:p>
          <w:p w14:paraId="68CEF91F" w14:textId="77777777" w:rsidR="00B0579A" w:rsidRPr="004B6269" w:rsidRDefault="00B0579A" w:rsidP="00B0579A">
            <w:pPr>
              <w:autoSpaceDE w:val="0"/>
              <w:autoSpaceDN w:val="0"/>
              <w:adjustRightInd w:val="0"/>
              <w:spacing w:after="0" w:line="240" w:lineRule="auto"/>
              <w:jc w:val="both"/>
              <w:rPr>
                <w:rFonts w:cstheme="minorHAnsi"/>
                <w:lang w:val="es-CR"/>
              </w:rPr>
            </w:pPr>
          </w:p>
          <w:p w14:paraId="6737FC91" w14:textId="77777777" w:rsidR="00B0579A" w:rsidRPr="004B6269" w:rsidRDefault="00B0579A" w:rsidP="00B0579A">
            <w:pPr>
              <w:autoSpaceDE w:val="0"/>
              <w:autoSpaceDN w:val="0"/>
              <w:adjustRightInd w:val="0"/>
              <w:spacing w:after="0" w:line="240" w:lineRule="auto"/>
              <w:jc w:val="both"/>
              <w:rPr>
                <w:rFonts w:cstheme="minorHAnsi"/>
                <w:lang w:val="es-CR"/>
              </w:rPr>
            </w:pPr>
            <w:r w:rsidRPr="004B6269">
              <w:rPr>
                <w:rFonts w:cstheme="minorHAnsi"/>
                <w:lang w:val="es-CR"/>
              </w:rPr>
              <w:t xml:space="preserve">Con el mayor respeto señalamos que se aprecia una descoordinación entre las superintendencias. Antes de que la Superintendencia apruebe un acuerdo como este, consideramos que el </w:t>
            </w:r>
            <w:proofErr w:type="spellStart"/>
            <w:r w:rsidRPr="004B6269">
              <w:rPr>
                <w:rFonts w:cstheme="minorHAnsi"/>
                <w:lang w:val="es-CR"/>
              </w:rPr>
              <w:t>Conassif</w:t>
            </w:r>
            <w:proofErr w:type="spellEnd"/>
            <w:r w:rsidRPr="004B6269">
              <w:rPr>
                <w:rFonts w:cstheme="minorHAnsi"/>
                <w:lang w:val="es-CR"/>
              </w:rPr>
              <w:t xml:space="preserve"> debería buscar establecer normas razonables, proporcionadas y uniformes con respecto a la forma en que se deberían llevar las actas de todas las entidades supervisadas y el acceso a su contenido por parte las Superintendencias, en lugar de que se dicten normas aisladas.</w:t>
            </w:r>
          </w:p>
          <w:p w14:paraId="69E12C80" w14:textId="77777777" w:rsidR="00B0579A" w:rsidRPr="004B6269" w:rsidRDefault="00B0579A" w:rsidP="00B0579A">
            <w:pPr>
              <w:autoSpaceDE w:val="0"/>
              <w:autoSpaceDN w:val="0"/>
              <w:adjustRightInd w:val="0"/>
              <w:spacing w:after="0" w:line="240" w:lineRule="auto"/>
              <w:jc w:val="both"/>
              <w:rPr>
                <w:rFonts w:cstheme="minorHAnsi"/>
                <w:lang w:val="es-CR"/>
              </w:rPr>
            </w:pPr>
          </w:p>
          <w:p w14:paraId="7E7524EE" w14:textId="77777777" w:rsidR="00B0579A" w:rsidRPr="004B6269" w:rsidRDefault="00B0579A" w:rsidP="00B0579A">
            <w:pPr>
              <w:autoSpaceDE w:val="0"/>
              <w:autoSpaceDN w:val="0"/>
              <w:adjustRightInd w:val="0"/>
              <w:spacing w:after="0" w:line="240" w:lineRule="auto"/>
              <w:jc w:val="both"/>
              <w:rPr>
                <w:rFonts w:cstheme="minorHAnsi"/>
                <w:lang w:val="es-CR"/>
              </w:rPr>
            </w:pPr>
            <w:r w:rsidRPr="004B6269">
              <w:rPr>
                <w:rFonts w:cstheme="minorHAnsi"/>
                <w:lang w:val="es-CR"/>
              </w:rPr>
              <w:t>En medio de la emergencia nacional por la pandemia del COVID-19, nos parece también que imponer nuevas cargas y costos a las entidades supervisadas resultaría inoportuno y contraproducente.</w:t>
            </w:r>
          </w:p>
          <w:p w14:paraId="6F16B705" w14:textId="77777777" w:rsidR="00B0579A" w:rsidRPr="004B6269" w:rsidRDefault="00B0579A" w:rsidP="00B0579A">
            <w:pPr>
              <w:spacing w:after="0"/>
              <w:jc w:val="both"/>
              <w:rPr>
                <w:rFonts w:cstheme="minorHAnsi"/>
                <w:bCs/>
              </w:rPr>
            </w:pPr>
          </w:p>
        </w:tc>
        <w:tc>
          <w:tcPr>
            <w:tcW w:w="3260" w:type="dxa"/>
            <w:vMerge/>
            <w:shd w:val="clear" w:color="auto" w:fill="FFFFFF" w:themeFill="background1"/>
            <w:vAlign w:val="center"/>
          </w:tcPr>
          <w:p w14:paraId="55781EB2" w14:textId="77777777" w:rsidR="00B0579A" w:rsidRPr="004B6269" w:rsidRDefault="00B0579A" w:rsidP="00B0579A">
            <w:pPr>
              <w:spacing w:after="0"/>
              <w:jc w:val="center"/>
              <w:rPr>
                <w:rFonts w:cstheme="minorHAnsi"/>
                <w:b/>
              </w:rPr>
            </w:pPr>
          </w:p>
        </w:tc>
        <w:tc>
          <w:tcPr>
            <w:tcW w:w="2653" w:type="dxa"/>
            <w:vMerge/>
            <w:shd w:val="clear" w:color="auto" w:fill="FFFFFF" w:themeFill="background1"/>
            <w:vAlign w:val="center"/>
          </w:tcPr>
          <w:p w14:paraId="7C3E7172" w14:textId="77777777" w:rsidR="00B0579A" w:rsidRPr="00FF42B4" w:rsidRDefault="00B0579A" w:rsidP="00FF42B4">
            <w:pPr>
              <w:autoSpaceDE w:val="0"/>
              <w:autoSpaceDN w:val="0"/>
              <w:adjustRightInd w:val="0"/>
              <w:spacing w:after="0" w:line="240" w:lineRule="auto"/>
              <w:jc w:val="both"/>
              <w:rPr>
                <w:rFonts w:cstheme="minorHAnsi"/>
              </w:rPr>
            </w:pPr>
          </w:p>
        </w:tc>
      </w:tr>
      <w:tr w:rsidR="00230D1D" w:rsidRPr="004B6269" w14:paraId="4F885E7E" w14:textId="77777777" w:rsidTr="004B6269">
        <w:tc>
          <w:tcPr>
            <w:tcW w:w="2860" w:type="dxa"/>
            <w:shd w:val="clear" w:color="auto" w:fill="FFFFFF" w:themeFill="background1"/>
            <w:vAlign w:val="center"/>
          </w:tcPr>
          <w:p w14:paraId="605947F1" w14:textId="77777777" w:rsidR="00230D1D" w:rsidRPr="004B6269" w:rsidRDefault="00230D1D" w:rsidP="00230D1D">
            <w:pPr>
              <w:spacing w:after="0" w:line="252" w:lineRule="auto"/>
              <w:jc w:val="both"/>
              <w:rPr>
                <w:rFonts w:cstheme="minorHAnsi"/>
              </w:rPr>
            </w:pPr>
            <w:r w:rsidRPr="004B6269">
              <w:rPr>
                <w:rFonts w:cstheme="minorHAnsi"/>
                <w:b/>
                <w:bCs/>
              </w:rPr>
              <w:lastRenderedPageBreak/>
              <w:t>1.</w:t>
            </w:r>
            <w:r w:rsidRPr="004B6269">
              <w:rPr>
                <w:rFonts w:cstheme="minorHAnsi"/>
              </w:rPr>
              <w:t xml:space="preserve"> El artículo 3 de la </w:t>
            </w:r>
            <w:r w:rsidRPr="004B6269">
              <w:rPr>
                <w:rFonts w:cstheme="minorHAnsi"/>
                <w:i/>
                <w:iCs/>
              </w:rPr>
              <w:t xml:space="preserve">Ley de Certificados, Firmas Digitales </w:t>
            </w:r>
            <w:r w:rsidRPr="004B6269">
              <w:rPr>
                <w:rFonts w:cstheme="minorHAnsi"/>
                <w:i/>
                <w:iCs/>
              </w:rPr>
              <w:lastRenderedPageBreak/>
              <w:t>y Documentos Electrónicos,</w:t>
            </w:r>
            <w:r w:rsidRPr="004B6269">
              <w:rPr>
                <w:rFonts w:cstheme="minorHAnsi"/>
              </w:rPr>
              <w:t xml:space="preserve"> N°8454 del 30 de agosto de 2005, señala que, cualquier manifestación con carácter representativo o declarativo, expresada o transmitida por un medio electrónico o informático, se tendrá por jurídicamente equivalente a los documentos que se otorguen, residan o transmitan por medios físicos. Señala, además, que cualquier norma del ordenamiento jurídico en la que se haga referencia a un documento o comunicación, se entenderán, de igual manera, tanto los electrónicos como los físicos, sin perjuicio del cumplimiento de los requisitos y las formalidades que la ley exija para cada acto o negocio jurídico en particular.</w:t>
            </w:r>
          </w:p>
          <w:p w14:paraId="5C29CF81" w14:textId="77777777" w:rsidR="00230D1D" w:rsidRPr="004B6269" w:rsidRDefault="00230D1D" w:rsidP="00230D1D">
            <w:pPr>
              <w:spacing w:after="0"/>
              <w:rPr>
                <w:rFonts w:cstheme="minorHAnsi"/>
                <w:b/>
              </w:rPr>
            </w:pPr>
          </w:p>
        </w:tc>
        <w:tc>
          <w:tcPr>
            <w:tcW w:w="4223" w:type="dxa"/>
            <w:shd w:val="clear" w:color="auto" w:fill="FFFFFF" w:themeFill="background1"/>
            <w:vAlign w:val="center"/>
          </w:tcPr>
          <w:p w14:paraId="4B0A685F" w14:textId="77777777" w:rsidR="00230D1D" w:rsidRPr="004B6269" w:rsidRDefault="00230D1D" w:rsidP="00230D1D">
            <w:pPr>
              <w:spacing w:after="0"/>
              <w:jc w:val="center"/>
              <w:rPr>
                <w:rFonts w:cstheme="minorHAnsi"/>
                <w:b/>
              </w:rPr>
            </w:pPr>
          </w:p>
        </w:tc>
        <w:tc>
          <w:tcPr>
            <w:tcW w:w="3260" w:type="dxa"/>
            <w:shd w:val="clear" w:color="auto" w:fill="FFFFFF" w:themeFill="background1"/>
            <w:vAlign w:val="center"/>
          </w:tcPr>
          <w:p w14:paraId="6952DC8D" w14:textId="77777777" w:rsidR="00230D1D" w:rsidRPr="004B6269" w:rsidRDefault="00230D1D" w:rsidP="00230D1D">
            <w:pPr>
              <w:spacing w:after="0"/>
              <w:jc w:val="center"/>
              <w:rPr>
                <w:rFonts w:cstheme="minorHAnsi"/>
                <w:b/>
              </w:rPr>
            </w:pPr>
          </w:p>
        </w:tc>
        <w:tc>
          <w:tcPr>
            <w:tcW w:w="2653" w:type="dxa"/>
            <w:shd w:val="clear" w:color="auto" w:fill="FFFFFF" w:themeFill="background1"/>
            <w:vAlign w:val="center"/>
          </w:tcPr>
          <w:p w14:paraId="0DEA8B3A" w14:textId="6069A289" w:rsidR="00BB4DD9" w:rsidRPr="00FF42B4" w:rsidRDefault="00BB4DD9" w:rsidP="00FF42B4">
            <w:pPr>
              <w:autoSpaceDE w:val="0"/>
              <w:autoSpaceDN w:val="0"/>
              <w:adjustRightInd w:val="0"/>
              <w:spacing w:after="0" w:line="240" w:lineRule="auto"/>
              <w:jc w:val="both"/>
              <w:rPr>
                <w:rFonts w:cstheme="minorHAnsi"/>
              </w:rPr>
            </w:pPr>
            <w:r w:rsidRPr="00FF42B4">
              <w:rPr>
                <w:rFonts w:cstheme="minorHAnsi"/>
              </w:rPr>
              <w:t>POR TANTO:</w:t>
            </w:r>
          </w:p>
          <w:p w14:paraId="6CD81D40" w14:textId="77777777" w:rsidR="00BB4DD9" w:rsidRPr="00FF42B4" w:rsidRDefault="00BB4DD9" w:rsidP="00FF42B4">
            <w:pPr>
              <w:autoSpaceDE w:val="0"/>
              <w:autoSpaceDN w:val="0"/>
              <w:adjustRightInd w:val="0"/>
              <w:spacing w:after="0" w:line="240" w:lineRule="auto"/>
              <w:jc w:val="both"/>
              <w:rPr>
                <w:rFonts w:cstheme="minorHAnsi"/>
              </w:rPr>
            </w:pPr>
          </w:p>
          <w:p w14:paraId="2AE3F779" w14:textId="79EBF9B9" w:rsidR="00230D1D" w:rsidRPr="004B6269" w:rsidRDefault="00230D1D" w:rsidP="00FF42B4">
            <w:pPr>
              <w:autoSpaceDE w:val="0"/>
              <w:autoSpaceDN w:val="0"/>
              <w:adjustRightInd w:val="0"/>
              <w:spacing w:after="0" w:line="240" w:lineRule="auto"/>
              <w:jc w:val="both"/>
              <w:rPr>
                <w:rFonts w:cstheme="minorHAnsi"/>
              </w:rPr>
            </w:pPr>
            <w:r w:rsidRPr="00FF42B4">
              <w:rPr>
                <w:rFonts w:cstheme="minorHAnsi"/>
              </w:rPr>
              <w:lastRenderedPageBreak/>
              <w:t>1.</w:t>
            </w:r>
            <w:r w:rsidRPr="004B6269">
              <w:rPr>
                <w:rFonts w:cstheme="minorHAnsi"/>
              </w:rPr>
              <w:t xml:space="preserve"> El artículo 3 de la </w:t>
            </w:r>
            <w:r w:rsidRPr="00FF42B4">
              <w:rPr>
                <w:rFonts w:cstheme="minorHAnsi"/>
              </w:rPr>
              <w:t>Ley de Certificados, Firmas Digitales y Documentos Electrónicos,</w:t>
            </w:r>
            <w:r w:rsidRPr="004B6269">
              <w:rPr>
                <w:rFonts w:cstheme="minorHAnsi"/>
              </w:rPr>
              <w:t xml:space="preserve"> N°8454 del 30 de agosto de 2005, señala que, cualquier manifestación con carácter representativo o declarativo, expresada o transmitida por un medio electrónico o informático, se tendrá por jurídicamente equivalente a los documentos que se otorguen, residan o transmitan por medios físicos. Señala, además, que cualquier norma del ordenamiento jurídico en la que se haga referencia a un documento o comunicación, se entenderán, de igual manera, tanto los electrónicos como los físicos, sin perjuicio del cumplimiento de los requisitos y las formalidades que la ley exija para cada acto o negocio jurídico en particular.</w:t>
            </w:r>
          </w:p>
          <w:p w14:paraId="0699A62A" w14:textId="77777777" w:rsidR="00230D1D" w:rsidRPr="00FF42B4" w:rsidRDefault="00230D1D" w:rsidP="00FF42B4">
            <w:pPr>
              <w:autoSpaceDE w:val="0"/>
              <w:autoSpaceDN w:val="0"/>
              <w:adjustRightInd w:val="0"/>
              <w:spacing w:after="0" w:line="240" w:lineRule="auto"/>
              <w:jc w:val="both"/>
              <w:rPr>
                <w:rFonts w:cstheme="minorHAnsi"/>
              </w:rPr>
            </w:pPr>
          </w:p>
        </w:tc>
      </w:tr>
      <w:tr w:rsidR="00F648F1" w:rsidRPr="004B6269" w14:paraId="6B81B559" w14:textId="77777777" w:rsidTr="004B6269">
        <w:tc>
          <w:tcPr>
            <w:tcW w:w="2860" w:type="dxa"/>
            <w:shd w:val="clear" w:color="auto" w:fill="FFFFFF" w:themeFill="background1"/>
            <w:vAlign w:val="center"/>
          </w:tcPr>
          <w:p w14:paraId="3D9DDB52" w14:textId="77777777" w:rsidR="00F648F1" w:rsidRPr="004B6269" w:rsidRDefault="00F648F1" w:rsidP="00F648F1">
            <w:pPr>
              <w:spacing w:after="0" w:line="252" w:lineRule="auto"/>
              <w:jc w:val="both"/>
              <w:rPr>
                <w:rFonts w:cstheme="minorHAnsi"/>
              </w:rPr>
            </w:pPr>
            <w:r w:rsidRPr="004B6269">
              <w:rPr>
                <w:rFonts w:cstheme="minorHAnsi"/>
                <w:b/>
                <w:bCs/>
              </w:rPr>
              <w:lastRenderedPageBreak/>
              <w:t>2.</w:t>
            </w:r>
            <w:r w:rsidRPr="004B6269">
              <w:rPr>
                <w:rFonts w:cstheme="minorHAnsi"/>
              </w:rPr>
              <w:t xml:space="preserve"> El </w:t>
            </w:r>
            <w:r w:rsidRPr="004B6269">
              <w:rPr>
                <w:rFonts w:cstheme="minorHAnsi"/>
                <w:i/>
                <w:iCs/>
              </w:rPr>
              <w:t>Reglamento de Riesgos</w:t>
            </w:r>
            <w:r w:rsidRPr="004B6269">
              <w:rPr>
                <w:rFonts w:cstheme="minorHAnsi"/>
              </w:rPr>
              <w:t xml:space="preserve">, publicado en el Alcance N°151 de La Gaceta, del 23 de junio del 2017, establece, en sus artículos 14 y 16, que el </w:t>
            </w:r>
            <w:r w:rsidRPr="004B6269">
              <w:rPr>
                <w:rFonts w:cstheme="minorHAnsi"/>
                <w:i/>
                <w:iCs/>
              </w:rPr>
              <w:t>Comité de Riesgos</w:t>
            </w:r>
            <w:r w:rsidRPr="004B6269">
              <w:rPr>
                <w:rFonts w:cstheme="minorHAnsi"/>
              </w:rPr>
              <w:t xml:space="preserve"> deberá reunirse, por lo menos, una vez al mes, debiendo constar sus deliberaciones en un libro de actas. Las actas de las sesiones del Comité de Riesgos deberán estar a disposición de la Superintendencia de Pensiones, por los medios que para tal efecto dicte la misma. En estas actas deben consignarse las deliberaciones, los acuerdos tomados y aportarse los documentos técnicos que se presenten y discutan en cada una de las sesiones.</w:t>
            </w:r>
          </w:p>
          <w:p w14:paraId="6BF3A091" w14:textId="77777777" w:rsidR="00F648F1" w:rsidRPr="004B6269" w:rsidRDefault="00F648F1" w:rsidP="00F648F1">
            <w:pPr>
              <w:spacing w:after="0"/>
              <w:rPr>
                <w:rFonts w:cstheme="minorHAnsi"/>
                <w:b/>
              </w:rPr>
            </w:pPr>
          </w:p>
        </w:tc>
        <w:tc>
          <w:tcPr>
            <w:tcW w:w="4223" w:type="dxa"/>
            <w:shd w:val="clear" w:color="auto" w:fill="FFFFFF" w:themeFill="background1"/>
            <w:vAlign w:val="center"/>
          </w:tcPr>
          <w:p w14:paraId="7C63DB53" w14:textId="77777777" w:rsidR="00F648F1" w:rsidRPr="004B6269" w:rsidRDefault="00F648F1" w:rsidP="00F648F1">
            <w:pPr>
              <w:autoSpaceDE w:val="0"/>
              <w:autoSpaceDN w:val="0"/>
              <w:adjustRightInd w:val="0"/>
              <w:spacing w:after="0" w:line="240" w:lineRule="auto"/>
              <w:jc w:val="both"/>
              <w:rPr>
                <w:rFonts w:cstheme="minorHAnsi"/>
                <w:lang w:val="es-CR"/>
              </w:rPr>
            </w:pPr>
            <w:r w:rsidRPr="004B6269">
              <w:rPr>
                <w:rFonts w:cstheme="minorHAnsi"/>
                <w:b/>
              </w:rPr>
              <w:t xml:space="preserve">BAC: </w:t>
            </w:r>
            <w:r w:rsidRPr="004B6269">
              <w:rPr>
                <w:rFonts w:cstheme="minorHAnsi"/>
                <w:lang w:val="es-CR"/>
              </w:rPr>
              <w:t>En la propuesta se citan como fundamento normas del Reglamento de Riesgos aplicables al comité de riesgos (considerando 2) y del Reglamento de Gestión de Activos aplicables al comité de inversiones (considerando 3) y se pretende extender la aplicación de esas normas al</w:t>
            </w:r>
          </w:p>
          <w:p w14:paraId="1DE1FAB6" w14:textId="77777777" w:rsidR="00F648F1" w:rsidRPr="004B6269" w:rsidRDefault="00F648F1" w:rsidP="00F648F1">
            <w:pPr>
              <w:autoSpaceDE w:val="0"/>
              <w:autoSpaceDN w:val="0"/>
              <w:adjustRightInd w:val="0"/>
              <w:spacing w:after="0" w:line="240" w:lineRule="auto"/>
              <w:jc w:val="both"/>
              <w:rPr>
                <w:rFonts w:cstheme="minorHAnsi"/>
                <w:lang w:val="es-CR"/>
              </w:rPr>
            </w:pPr>
            <w:r w:rsidRPr="004B6269">
              <w:rPr>
                <w:rFonts w:cstheme="minorHAnsi"/>
                <w:lang w:val="es-CR"/>
              </w:rPr>
              <w:t>órgano de dirección. En nuestra opinión se estaría dando una extralimitación en la potestad reglamentaria del Superintendente violentándose el principio de legalidad comentado en el punto primero y contrario a la facultad discrecional estipulada en el artículo 184 del Código de Comercio, que establece que el estatuto social determinará la forma en que se llevarán las actas en una sociedad anónima.</w:t>
            </w:r>
          </w:p>
          <w:p w14:paraId="015BDFD4" w14:textId="77777777" w:rsidR="00376530" w:rsidRPr="004B6269" w:rsidRDefault="00376530" w:rsidP="00F648F1">
            <w:pPr>
              <w:autoSpaceDE w:val="0"/>
              <w:autoSpaceDN w:val="0"/>
              <w:adjustRightInd w:val="0"/>
              <w:spacing w:after="0" w:line="240" w:lineRule="auto"/>
              <w:jc w:val="both"/>
              <w:rPr>
                <w:rFonts w:cstheme="minorHAnsi"/>
                <w:lang w:val="es-CR"/>
              </w:rPr>
            </w:pPr>
          </w:p>
          <w:p w14:paraId="3CA674F9" w14:textId="77777777" w:rsidR="00376530" w:rsidRPr="004B6269" w:rsidRDefault="00376530" w:rsidP="00F648F1">
            <w:pPr>
              <w:autoSpaceDE w:val="0"/>
              <w:autoSpaceDN w:val="0"/>
              <w:adjustRightInd w:val="0"/>
              <w:spacing w:after="0" w:line="240" w:lineRule="auto"/>
              <w:jc w:val="both"/>
              <w:rPr>
                <w:rFonts w:cstheme="minorHAnsi"/>
                <w:lang w:val="es-CR"/>
              </w:rPr>
            </w:pPr>
            <w:r w:rsidRPr="004B6269">
              <w:rPr>
                <w:rFonts w:cstheme="minorHAnsi"/>
                <w:b/>
                <w:bCs/>
                <w:lang w:val="es-CR"/>
              </w:rPr>
              <w:t>Vida Plena</w:t>
            </w:r>
            <w:r w:rsidRPr="004B6269">
              <w:rPr>
                <w:rFonts w:cstheme="minorHAnsi"/>
                <w:lang w:val="es-CR"/>
              </w:rPr>
              <w:t>: ¿Con las nuevas disposiciones, se eliminaría el ingreso de las actas de estos</w:t>
            </w:r>
            <w:r w:rsidR="00CD18B4" w:rsidRPr="004B6269">
              <w:rPr>
                <w:rFonts w:cstheme="minorHAnsi"/>
                <w:lang w:val="es-CR"/>
              </w:rPr>
              <w:t xml:space="preserve"> Comités en el sistema VES</w:t>
            </w:r>
            <w:r w:rsidRPr="004B6269">
              <w:rPr>
                <w:rFonts w:cstheme="minorHAnsi"/>
                <w:lang w:val="es-CR"/>
              </w:rPr>
              <w:t>?</w:t>
            </w:r>
          </w:p>
        </w:tc>
        <w:tc>
          <w:tcPr>
            <w:tcW w:w="3260" w:type="dxa"/>
            <w:shd w:val="clear" w:color="auto" w:fill="FFFFFF" w:themeFill="background1"/>
            <w:vAlign w:val="center"/>
          </w:tcPr>
          <w:p w14:paraId="58E24DB2" w14:textId="09776FB2" w:rsidR="00F648F1" w:rsidRPr="004B6269" w:rsidRDefault="00F648F1" w:rsidP="00295601">
            <w:pPr>
              <w:autoSpaceDE w:val="0"/>
              <w:autoSpaceDN w:val="0"/>
              <w:adjustRightInd w:val="0"/>
              <w:spacing w:after="0" w:line="240" w:lineRule="auto"/>
              <w:jc w:val="both"/>
              <w:rPr>
                <w:rFonts w:cstheme="minorHAnsi"/>
                <w:bCs/>
              </w:rPr>
            </w:pPr>
            <w:r w:rsidRPr="004B6269">
              <w:rPr>
                <w:rFonts w:cstheme="minorHAnsi"/>
                <w:b/>
              </w:rPr>
              <w:t>SUPEN-BAC:</w:t>
            </w:r>
            <w:r w:rsidRPr="004B6269">
              <w:rPr>
                <w:rFonts w:cstheme="minorHAnsi"/>
                <w:bCs/>
              </w:rPr>
              <w:t xml:space="preserve"> Se toma nota de las observaciones de la operadora. No </w:t>
            </w:r>
            <w:proofErr w:type="gramStart"/>
            <w:r w:rsidRPr="004B6269">
              <w:rPr>
                <w:rFonts w:cstheme="minorHAnsi"/>
                <w:bCs/>
              </w:rPr>
              <w:t>obstante</w:t>
            </w:r>
            <w:proofErr w:type="gramEnd"/>
            <w:r w:rsidRPr="004B6269">
              <w:rPr>
                <w:rFonts w:cstheme="minorHAnsi"/>
                <w:bCs/>
              </w:rPr>
              <w:t xml:space="preserve"> lo anterior, tal y como reza la normativa actual, si bien las sociedades anónimas se regirán por el Código de Comercio, las operadoras deberá acatar los reglamentos, los acuerdos y las resoluciones emitidos por el Consejo Nacional de Supervisión y el Superintendente, </w:t>
            </w:r>
            <w:r w:rsidR="00D34600" w:rsidRPr="004B6269">
              <w:rPr>
                <w:rFonts w:cstheme="minorHAnsi"/>
                <w:bCs/>
              </w:rPr>
              <w:t>en tanto se encuentran vinculadas</w:t>
            </w:r>
            <w:r w:rsidR="004617A6" w:rsidRPr="004B6269">
              <w:rPr>
                <w:rFonts w:cstheme="minorHAnsi"/>
                <w:bCs/>
              </w:rPr>
              <w:t>,</w:t>
            </w:r>
            <w:r w:rsidR="00D34600" w:rsidRPr="004B6269">
              <w:rPr>
                <w:rFonts w:cstheme="minorHAnsi"/>
                <w:bCs/>
              </w:rPr>
              <w:t xml:space="preserve"> por una relación de sujeción especial</w:t>
            </w:r>
            <w:r w:rsidR="004617A6" w:rsidRPr="004B6269">
              <w:rPr>
                <w:rFonts w:cstheme="minorHAnsi"/>
                <w:bCs/>
              </w:rPr>
              <w:t>, a la vigilancia y regulación</w:t>
            </w:r>
            <w:r w:rsidR="00E22D01" w:rsidRPr="004B6269">
              <w:rPr>
                <w:rFonts w:cstheme="minorHAnsi"/>
                <w:bCs/>
              </w:rPr>
              <w:t xml:space="preserve"> de, en el caso de esta actividad económica, la SUPEN.</w:t>
            </w:r>
            <w:r w:rsidR="00D34600" w:rsidRPr="004B6269">
              <w:rPr>
                <w:rFonts w:cstheme="minorHAnsi"/>
                <w:bCs/>
              </w:rPr>
              <w:t xml:space="preserve"> </w:t>
            </w:r>
          </w:p>
          <w:p w14:paraId="7CCB97C7" w14:textId="77777777" w:rsidR="00F648F1" w:rsidRPr="004B6269" w:rsidRDefault="00F648F1" w:rsidP="00F648F1">
            <w:pPr>
              <w:spacing w:after="0"/>
              <w:jc w:val="both"/>
              <w:rPr>
                <w:rFonts w:eastAsia="Times New Roman" w:cstheme="minorHAnsi"/>
                <w:lang w:val="es-CR" w:eastAsia="es-CR"/>
              </w:rPr>
            </w:pPr>
          </w:p>
          <w:p w14:paraId="298A9FA3" w14:textId="20F6C1A8" w:rsidR="00F648F1" w:rsidRPr="004B6269" w:rsidRDefault="00CD18B4" w:rsidP="00EF5A8B">
            <w:pPr>
              <w:autoSpaceDE w:val="0"/>
              <w:autoSpaceDN w:val="0"/>
              <w:adjustRightInd w:val="0"/>
              <w:spacing w:after="0" w:line="240" w:lineRule="auto"/>
              <w:jc w:val="both"/>
              <w:rPr>
                <w:rFonts w:cstheme="minorHAnsi"/>
              </w:rPr>
            </w:pPr>
            <w:r w:rsidRPr="004B6269">
              <w:rPr>
                <w:rFonts w:cstheme="minorHAnsi"/>
                <w:b/>
                <w:bCs/>
                <w:lang w:val="es-CR"/>
              </w:rPr>
              <w:t>SUPEN-Vida Plena:</w:t>
            </w:r>
            <w:r w:rsidRPr="004B6269">
              <w:rPr>
                <w:rFonts w:cstheme="minorHAnsi"/>
                <w:lang w:val="es-CR"/>
              </w:rPr>
              <w:t xml:space="preserve"> </w:t>
            </w:r>
            <w:r w:rsidR="00EF5A8B" w:rsidRPr="004B6269">
              <w:rPr>
                <w:rFonts w:cstheme="minorHAnsi"/>
                <w:lang w:val="es-CR"/>
              </w:rPr>
              <w:t>S</w:t>
            </w:r>
            <w:r w:rsidRPr="004B6269">
              <w:rPr>
                <w:rFonts w:cstheme="minorHAnsi"/>
                <w:lang w:val="es-CR"/>
              </w:rPr>
              <w:t>e mantiene el sistema VES</w:t>
            </w:r>
            <w:r w:rsidR="00860580" w:rsidRPr="004B6269">
              <w:rPr>
                <w:rFonts w:cstheme="minorHAnsi"/>
                <w:lang w:val="es-CR"/>
              </w:rPr>
              <w:t>,</w:t>
            </w:r>
            <w:r w:rsidRPr="004B6269">
              <w:rPr>
                <w:rFonts w:cstheme="minorHAnsi"/>
                <w:lang w:val="es-CR"/>
              </w:rPr>
              <w:t xml:space="preserve"> conforme lo indicado en el numeral 4 inciso g).</w:t>
            </w:r>
          </w:p>
        </w:tc>
        <w:tc>
          <w:tcPr>
            <w:tcW w:w="2653" w:type="dxa"/>
            <w:shd w:val="clear" w:color="auto" w:fill="FFFFFF" w:themeFill="background1"/>
            <w:vAlign w:val="center"/>
          </w:tcPr>
          <w:p w14:paraId="461AEAE2" w14:textId="77777777" w:rsidR="00F648F1" w:rsidRPr="004B6269" w:rsidRDefault="00F648F1" w:rsidP="00FF42B4">
            <w:pPr>
              <w:autoSpaceDE w:val="0"/>
              <w:autoSpaceDN w:val="0"/>
              <w:adjustRightInd w:val="0"/>
              <w:spacing w:after="0" w:line="240" w:lineRule="auto"/>
              <w:jc w:val="both"/>
              <w:rPr>
                <w:rFonts w:cstheme="minorHAnsi"/>
              </w:rPr>
            </w:pPr>
            <w:r w:rsidRPr="00FF42B4">
              <w:rPr>
                <w:rFonts w:cstheme="minorHAnsi"/>
              </w:rPr>
              <w:t>2.</w:t>
            </w:r>
            <w:r w:rsidRPr="004B6269">
              <w:rPr>
                <w:rFonts w:cstheme="minorHAnsi"/>
              </w:rPr>
              <w:t xml:space="preserve"> El </w:t>
            </w:r>
            <w:r w:rsidRPr="00FF42B4">
              <w:rPr>
                <w:rFonts w:cstheme="minorHAnsi"/>
              </w:rPr>
              <w:t>Reglamento de Riesgos</w:t>
            </w:r>
            <w:r w:rsidRPr="004B6269">
              <w:rPr>
                <w:rFonts w:cstheme="minorHAnsi"/>
              </w:rPr>
              <w:t xml:space="preserve">, publicado en el Alcance N°151 de La Gaceta, del 23 de junio del 2017, establece, en sus artículos 14 y 16, que el </w:t>
            </w:r>
            <w:r w:rsidRPr="00FF42B4">
              <w:rPr>
                <w:rFonts w:cstheme="minorHAnsi"/>
              </w:rPr>
              <w:t>Comité de Riesgos</w:t>
            </w:r>
            <w:r w:rsidRPr="004B6269">
              <w:rPr>
                <w:rFonts w:cstheme="minorHAnsi"/>
              </w:rPr>
              <w:t xml:space="preserve"> deberá reunirse, por lo menos, una vez al mes, debiendo constar sus deliberaciones en un libro de actas. Las actas de las sesiones del Comité de Riesgos deberán estar a disposición de la Superintendencia de Pensiones, por los medios que para tal efecto dicte la misma. En estas actas deben consignarse las deliberaciones, los acuerdos tomados y aportarse los documentos técnicos que se presenten y discutan en cada una de las sesiones.</w:t>
            </w:r>
          </w:p>
          <w:p w14:paraId="11B1C28F" w14:textId="77777777" w:rsidR="00F648F1" w:rsidRPr="00FF42B4" w:rsidRDefault="00F648F1" w:rsidP="00FF42B4">
            <w:pPr>
              <w:autoSpaceDE w:val="0"/>
              <w:autoSpaceDN w:val="0"/>
              <w:adjustRightInd w:val="0"/>
              <w:spacing w:after="0" w:line="240" w:lineRule="auto"/>
              <w:rPr>
                <w:rFonts w:cstheme="minorHAnsi"/>
              </w:rPr>
            </w:pPr>
          </w:p>
        </w:tc>
      </w:tr>
      <w:tr w:rsidR="00F648F1" w:rsidRPr="004B6269" w14:paraId="1C370D22" w14:textId="77777777" w:rsidTr="004B6269">
        <w:tc>
          <w:tcPr>
            <w:tcW w:w="2860" w:type="dxa"/>
            <w:shd w:val="clear" w:color="auto" w:fill="FFFFFF" w:themeFill="background1"/>
            <w:vAlign w:val="center"/>
          </w:tcPr>
          <w:p w14:paraId="6A170985" w14:textId="77777777" w:rsidR="00F648F1" w:rsidRPr="004B6269" w:rsidRDefault="00F648F1" w:rsidP="00F648F1">
            <w:pPr>
              <w:spacing w:after="0" w:line="252" w:lineRule="auto"/>
              <w:jc w:val="both"/>
              <w:rPr>
                <w:rFonts w:cstheme="minorHAnsi"/>
              </w:rPr>
            </w:pPr>
            <w:r w:rsidRPr="004B6269">
              <w:rPr>
                <w:rFonts w:cstheme="minorHAnsi"/>
                <w:b/>
                <w:bCs/>
              </w:rPr>
              <w:t>3.</w:t>
            </w:r>
            <w:r w:rsidRPr="004B6269">
              <w:rPr>
                <w:rFonts w:cstheme="minorHAnsi"/>
              </w:rPr>
              <w:t xml:space="preserve"> El artículo 9 del </w:t>
            </w:r>
            <w:r w:rsidRPr="004B6269">
              <w:rPr>
                <w:rFonts w:cstheme="minorHAnsi"/>
                <w:i/>
                <w:iCs/>
              </w:rPr>
              <w:t>Reglamento de Gestión de Activos</w:t>
            </w:r>
            <w:r w:rsidRPr="004B6269">
              <w:rPr>
                <w:rFonts w:cstheme="minorHAnsi"/>
              </w:rPr>
              <w:t xml:space="preserve">, publicado en el Alcance N°192 de La Gaceta del 02 de noviembre del </w:t>
            </w:r>
            <w:r w:rsidRPr="004B6269">
              <w:rPr>
                <w:rFonts w:cstheme="minorHAnsi"/>
              </w:rPr>
              <w:lastRenderedPageBreak/>
              <w:t xml:space="preserve">2018, señala que el </w:t>
            </w:r>
            <w:r w:rsidRPr="004B6269">
              <w:rPr>
                <w:rFonts w:cstheme="minorHAnsi"/>
                <w:i/>
                <w:iCs/>
              </w:rPr>
              <w:t>Comité de Inversiones</w:t>
            </w:r>
            <w:r w:rsidRPr="004B6269">
              <w:rPr>
                <w:rFonts w:cstheme="minorHAnsi"/>
              </w:rPr>
              <w:t xml:space="preserve"> deberá reunirse, por lo menos, una vez al mes. Los miembros del Comité que hayan asistido a la reunión son igualmente responsables de velar porque el contenido de las actas corresponda a lo discutido y lo aprobado en cada sesión.</w:t>
            </w:r>
          </w:p>
          <w:p w14:paraId="10D52CA1" w14:textId="77777777" w:rsidR="00F648F1" w:rsidRPr="004B6269" w:rsidRDefault="00F648F1" w:rsidP="00F648F1">
            <w:pPr>
              <w:spacing w:line="252" w:lineRule="auto"/>
              <w:jc w:val="both"/>
              <w:rPr>
                <w:rFonts w:cstheme="minorHAnsi"/>
              </w:rPr>
            </w:pPr>
          </w:p>
          <w:p w14:paraId="5D1DD2E3" w14:textId="77777777" w:rsidR="00F648F1" w:rsidRPr="004B6269" w:rsidRDefault="00F648F1" w:rsidP="00F648F1">
            <w:pPr>
              <w:spacing w:line="252" w:lineRule="auto"/>
              <w:jc w:val="both"/>
              <w:rPr>
                <w:rFonts w:cstheme="minorHAnsi"/>
              </w:rPr>
            </w:pPr>
            <w:r w:rsidRPr="004B6269">
              <w:rPr>
                <w:rFonts w:cstheme="minorHAnsi"/>
              </w:rPr>
              <w:t xml:space="preserve">Al igual que las actas de las sesiones del Comité de Riesgos, las actas de las sesiones del Comité de Inversiones deben estar a disposición de la Superintendencia de Pensiones, por los medios que para tal efecto determine el Superintendente. En estas actas deben consignarse las deliberaciones, el detalle de la fundamentación técnica, explicaciones claras, concisas y concretas respecto a los acuerdos tomados y los documentos que se presenten y discutan en cada una de las sesiones. Si alguno </w:t>
            </w:r>
            <w:r w:rsidRPr="004B6269">
              <w:rPr>
                <w:rFonts w:cstheme="minorHAnsi"/>
              </w:rPr>
              <w:lastRenderedPageBreak/>
              <w:t>de los miembros disiente de los acuerdos tomados, así debe indicarse en forma expresa y clara.</w:t>
            </w:r>
          </w:p>
        </w:tc>
        <w:tc>
          <w:tcPr>
            <w:tcW w:w="4223" w:type="dxa"/>
            <w:shd w:val="clear" w:color="auto" w:fill="FFFFFF" w:themeFill="background1"/>
            <w:vAlign w:val="center"/>
          </w:tcPr>
          <w:p w14:paraId="5C30235B" w14:textId="77777777" w:rsidR="00F648F1" w:rsidRPr="004B6269" w:rsidRDefault="00F648F1" w:rsidP="00F648F1">
            <w:pPr>
              <w:spacing w:after="0"/>
              <w:jc w:val="center"/>
              <w:rPr>
                <w:rFonts w:cstheme="minorHAnsi"/>
                <w:b/>
              </w:rPr>
            </w:pPr>
          </w:p>
        </w:tc>
        <w:tc>
          <w:tcPr>
            <w:tcW w:w="3260" w:type="dxa"/>
            <w:shd w:val="clear" w:color="auto" w:fill="FFFFFF" w:themeFill="background1"/>
            <w:vAlign w:val="center"/>
          </w:tcPr>
          <w:p w14:paraId="3DC9528B" w14:textId="77777777" w:rsidR="00F648F1" w:rsidRPr="004B6269" w:rsidRDefault="00F648F1" w:rsidP="00F648F1">
            <w:pPr>
              <w:spacing w:after="0"/>
              <w:jc w:val="center"/>
              <w:rPr>
                <w:rFonts w:cstheme="minorHAnsi"/>
                <w:b/>
              </w:rPr>
            </w:pPr>
          </w:p>
        </w:tc>
        <w:tc>
          <w:tcPr>
            <w:tcW w:w="2653" w:type="dxa"/>
            <w:shd w:val="clear" w:color="auto" w:fill="FFFFFF" w:themeFill="background1"/>
            <w:vAlign w:val="center"/>
          </w:tcPr>
          <w:p w14:paraId="6F707B54" w14:textId="77777777" w:rsidR="00F648F1" w:rsidRPr="004B6269" w:rsidRDefault="00F648F1" w:rsidP="00FF42B4">
            <w:pPr>
              <w:autoSpaceDE w:val="0"/>
              <w:autoSpaceDN w:val="0"/>
              <w:adjustRightInd w:val="0"/>
              <w:spacing w:after="0" w:line="240" w:lineRule="auto"/>
              <w:jc w:val="both"/>
              <w:rPr>
                <w:rFonts w:cstheme="minorHAnsi"/>
              </w:rPr>
            </w:pPr>
            <w:r w:rsidRPr="00FF42B4">
              <w:rPr>
                <w:rFonts w:cstheme="minorHAnsi"/>
              </w:rPr>
              <w:t>3.</w:t>
            </w:r>
            <w:r w:rsidRPr="004B6269">
              <w:rPr>
                <w:rFonts w:cstheme="minorHAnsi"/>
              </w:rPr>
              <w:t xml:space="preserve"> El artículo 9 del </w:t>
            </w:r>
            <w:r w:rsidRPr="00FF42B4">
              <w:rPr>
                <w:rFonts w:cstheme="minorHAnsi"/>
              </w:rPr>
              <w:t>Reglamento de Gestión de Activos</w:t>
            </w:r>
            <w:r w:rsidRPr="004B6269">
              <w:rPr>
                <w:rFonts w:cstheme="minorHAnsi"/>
              </w:rPr>
              <w:t xml:space="preserve">, publicado en el Alcance N°192 de La Gaceta del 02 de </w:t>
            </w:r>
            <w:r w:rsidRPr="004B6269">
              <w:rPr>
                <w:rFonts w:cstheme="minorHAnsi"/>
              </w:rPr>
              <w:lastRenderedPageBreak/>
              <w:t xml:space="preserve">noviembre del 2018, señala que el </w:t>
            </w:r>
            <w:r w:rsidRPr="00FF42B4">
              <w:rPr>
                <w:rFonts w:cstheme="minorHAnsi"/>
              </w:rPr>
              <w:t>Comité de Inversiones</w:t>
            </w:r>
            <w:r w:rsidRPr="004B6269">
              <w:rPr>
                <w:rFonts w:cstheme="minorHAnsi"/>
              </w:rPr>
              <w:t xml:space="preserve"> deberá reunirse, por lo menos, una vez al mes. Los miembros del Comité que hayan asistido a la reunión son igualmente responsables de velar porque el contenido de las actas corresponda a lo discutido y lo aprobado en cada sesión.</w:t>
            </w:r>
          </w:p>
          <w:p w14:paraId="493847BE" w14:textId="77777777" w:rsidR="00F648F1" w:rsidRPr="004B6269" w:rsidRDefault="00F648F1" w:rsidP="00FF42B4">
            <w:pPr>
              <w:autoSpaceDE w:val="0"/>
              <w:autoSpaceDN w:val="0"/>
              <w:adjustRightInd w:val="0"/>
              <w:spacing w:line="240" w:lineRule="auto"/>
              <w:jc w:val="both"/>
              <w:rPr>
                <w:rFonts w:cstheme="minorHAnsi"/>
              </w:rPr>
            </w:pPr>
          </w:p>
          <w:p w14:paraId="0F25122D" w14:textId="77777777" w:rsidR="00F648F1" w:rsidRPr="004B6269" w:rsidRDefault="00F648F1" w:rsidP="00FF42B4">
            <w:pPr>
              <w:autoSpaceDE w:val="0"/>
              <w:autoSpaceDN w:val="0"/>
              <w:adjustRightInd w:val="0"/>
              <w:spacing w:line="240" w:lineRule="auto"/>
              <w:jc w:val="both"/>
              <w:rPr>
                <w:rFonts w:cstheme="minorHAnsi"/>
              </w:rPr>
            </w:pPr>
            <w:r w:rsidRPr="004B6269">
              <w:rPr>
                <w:rFonts w:cstheme="minorHAnsi"/>
              </w:rPr>
              <w:t xml:space="preserve">Al igual que las actas de las sesiones del Comité de Riesgos, las actas de las sesiones del Comité de Inversiones deben estar a disposición de la Superintendencia de Pensiones, por los medios que para tal efecto determine el Superintendente. En estas actas deben consignarse las deliberaciones, el detalle de la fundamentación técnica, explicaciones claras, concisas y concretas respecto a los acuerdos </w:t>
            </w:r>
            <w:r w:rsidRPr="004B6269">
              <w:rPr>
                <w:rFonts w:cstheme="minorHAnsi"/>
              </w:rPr>
              <w:lastRenderedPageBreak/>
              <w:t>tomados y los documentos que se presenten y discutan en cada una de las sesiones. Si alguno de los miembros disiente de los acuerdos tomados, así debe indicarse en forma expresa y clara.</w:t>
            </w:r>
          </w:p>
        </w:tc>
      </w:tr>
      <w:tr w:rsidR="00F648F1" w:rsidRPr="004B6269" w14:paraId="7E0BEC68" w14:textId="77777777" w:rsidTr="004B6269">
        <w:tc>
          <w:tcPr>
            <w:tcW w:w="2860" w:type="dxa"/>
            <w:tcBorders>
              <w:bottom w:val="single" w:sz="4" w:space="0" w:color="auto"/>
            </w:tcBorders>
            <w:shd w:val="clear" w:color="auto" w:fill="FFFFFF" w:themeFill="background1"/>
            <w:vAlign w:val="center"/>
          </w:tcPr>
          <w:p w14:paraId="06FFA174" w14:textId="77777777" w:rsidR="00F648F1" w:rsidRPr="004B6269" w:rsidRDefault="00F648F1" w:rsidP="00F648F1">
            <w:pPr>
              <w:spacing w:after="0" w:line="252" w:lineRule="auto"/>
              <w:jc w:val="both"/>
              <w:rPr>
                <w:rFonts w:cstheme="minorHAnsi"/>
              </w:rPr>
            </w:pPr>
            <w:r w:rsidRPr="004B6269">
              <w:rPr>
                <w:rFonts w:cstheme="minorHAnsi"/>
                <w:b/>
                <w:bCs/>
              </w:rPr>
              <w:lastRenderedPageBreak/>
              <w:t xml:space="preserve">4. </w:t>
            </w:r>
            <w:r w:rsidRPr="004B6269">
              <w:rPr>
                <w:rFonts w:cstheme="minorHAnsi"/>
              </w:rPr>
              <w:t xml:space="preserve">El servicio de actas electrónicas implementado con el Acuerdo SP-A-133 de las quince horas del día 11 de setiembre de 2009, ha sido un importante mecanismo para las actividades de supervisión que lleva a cabo la Superintendencia de Pensiones. Después de más de diez años de funcionamiento, el sistema no ha sufrido cambios de relevancia, en particular, con ocasión de la implementación del modelo de supervisión y evaluación de riesgos que ha estado llevando a cabo la SUPEN a lo largo de estos últimos años, y el hecho de que, la supervisión del funcionamiento de los </w:t>
            </w:r>
            <w:r w:rsidRPr="004B6269">
              <w:rPr>
                <w:rFonts w:cstheme="minorHAnsi"/>
              </w:rPr>
              <w:lastRenderedPageBreak/>
              <w:t>diferentes comités, puede realizarse a través de esquemas operativamente menos intrusivos que brinden, a un menor costo, un similar resultado, estableciendo, no un sistema, sino requerimientos de seguridad mínima para las actas, los documentos que hayan sido conocidos en las distintas sesiones, y del repositorio en donde se almacenen para su posterior consulta por parte de la SUPEN.</w:t>
            </w:r>
          </w:p>
          <w:p w14:paraId="17E1994A" w14:textId="77777777" w:rsidR="00F648F1" w:rsidRPr="004B6269" w:rsidRDefault="00F648F1" w:rsidP="00F648F1">
            <w:pPr>
              <w:spacing w:after="0" w:line="252" w:lineRule="auto"/>
              <w:jc w:val="both"/>
              <w:rPr>
                <w:rFonts w:cstheme="minorHAnsi"/>
              </w:rPr>
            </w:pPr>
            <w:r w:rsidRPr="004B6269">
              <w:rPr>
                <w:rFonts w:cstheme="minorHAnsi"/>
                <w:b/>
                <w:bCs/>
              </w:rPr>
              <w:t>5.</w:t>
            </w:r>
            <w:r w:rsidRPr="004B6269">
              <w:rPr>
                <w:rFonts w:cstheme="minorHAnsi"/>
              </w:rPr>
              <w:t xml:space="preserve"> El artículo 38, inciso f), de la Ley N°7523, Régimen Privado de Pensiones Complementarias, atribuye al Superintendente la facultad de adoptar las acciones necesarias para el cumplimiento efectivo de las funciones de autorización, regulación y supervisión que le competen a la Superintendencia de Pensiones.</w:t>
            </w:r>
          </w:p>
          <w:p w14:paraId="44C25D8F" w14:textId="77777777" w:rsidR="00F648F1" w:rsidRPr="004B6269" w:rsidRDefault="00F648F1" w:rsidP="00F648F1">
            <w:pPr>
              <w:spacing w:line="252" w:lineRule="auto"/>
              <w:jc w:val="both"/>
              <w:rPr>
                <w:rFonts w:cstheme="minorHAnsi"/>
              </w:rPr>
            </w:pPr>
          </w:p>
          <w:p w14:paraId="6F8C2132" w14:textId="77777777" w:rsidR="00F648F1" w:rsidRPr="004B6269" w:rsidRDefault="00F648F1" w:rsidP="00F648F1">
            <w:pPr>
              <w:spacing w:line="252" w:lineRule="auto"/>
              <w:jc w:val="both"/>
              <w:rPr>
                <w:rFonts w:cstheme="minorHAnsi"/>
                <w:i/>
                <w:iCs/>
              </w:rPr>
            </w:pPr>
            <w:r w:rsidRPr="004B6269">
              <w:rPr>
                <w:rFonts w:cstheme="minorHAnsi"/>
              </w:rPr>
              <w:lastRenderedPageBreak/>
              <w:t xml:space="preserve">Las facultades de supervisión, taxativamente dispuestas en el artículo 38, atrás comentado, deben interpretarse sistemáticamente de manera que se vean complementadas con otras normas legales y reglamentarias que las instrumentalizan, particularmente, el inciso r) del artículo 38 de dicha Ley, el cual establece, como una atribución del Superintendente, dictar normas específicas sobre el contenido, la forma o la periodicidad con que las entidades supervisadas deben proporcionar a la Superintendencia </w:t>
            </w:r>
            <w:r w:rsidRPr="004B6269">
              <w:rPr>
                <w:rFonts w:cstheme="minorHAnsi"/>
                <w:i/>
                <w:iCs/>
              </w:rPr>
              <w:t xml:space="preserve">“…información sobre su situación jurídica, económica y financiera,…las operaciones activas y pasivas y cualquier otra información que considere de importancia…con el fin de que exista información suficiente y confiable sobre la situación </w:t>
            </w:r>
            <w:r w:rsidRPr="004B6269">
              <w:rPr>
                <w:rFonts w:cstheme="minorHAnsi"/>
                <w:i/>
                <w:iCs/>
              </w:rPr>
              <w:lastRenderedPageBreak/>
              <w:t>de las entidades supervisadas.”</w:t>
            </w:r>
          </w:p>
        </w:tc>
        <w:tc>
          <w:tcPr>
            <w:tcW w:w="4223" w:type="dxa"/>
            <w:tcBorders>
              <w:bottom w:val="single" w:sz="4" w:space="0" w:color="auto"/>
            </w:tcBorders>
            <w:shd w:val="clear" w:color="auto" w:fill="FFFFFF" w:themeFill="background1"/>
            <w:vAlign w:val="center"/>
          </w:tcPr>
          <w:p w14:paraId="6DE26ABB" w14:textId="77777777" w:rsidR="00F648F1" w:rsidRPr="004B6269" w:rsidRDefault="00F648F1" w:rsidP="00F648F1">
            <w:pPr>
              <w:spacing w:after="0"/>
              <w:jc w:val="center"/>
              <w:rPr>
                <w:rFonts w:cstheme="minorHAnsi"/>
                <w:b/>
              </w:rPr>
            </w:pPr>
          </w:p>
        </w:tc>
        <w:tc>
          <w:tcPr>
            <w:tcW w:w="3260" w:type="dxa"/>
            <w:tcBorders>
              <w:bottom w:val="single" w:sz="4" w:space="0" w:color="auto"/>
            </w:tcBorders>
            <w:shd w:val="clear" w:color="auto" w:fill="FFFFFF" w:themeFill="background1"/>
            <w:vAlign w:val="center"/>
          </w:tcPr>
          <w:p w14:paraId="2225739C" w14:textId="77777777" w:rsidR="00F648F1" w:rsidRPr="004B6269" w:rsidRDefault="00F648F1" w:rsidP="00F648F1">
            <w:pPr>
              <w:spacing w:after="0"/>
              <w:jc w:val="center"/>
              <w:rPr>
                <w:rFonts w:cstheme="minorHAnsi"/>
                <w:b/>
              </w:rPr>
            </w:pPr>
          </w:p>
        </w:tc>
        <w:tc>
          <w:tcPr>
            <w:tcW w:w="2653" w:type="dxa"/>
            <w:tcBorders>
              <w:bottom w:val="single" w:sz="4" w:space="0" w:color="auto"/>
            </w:tcBorders>
            <w:shd w:val="clear" w:color="auto" w:fill="FFFFFF" w:themeFill="background1"/>
            <w:vAlign w:val="center"/>
          </w:tcPr>
          <w:p w14:paraId="11D0DBE6" w14:textId="0AAFB896" w:rsidR="00F648F1" w:rsidRPr="004B6269" w:rsidRDefault="00F648F1" w:rsidP="00FF42B4">
            <w:pPr>
              <w:autoSpaceDE w:val="0"/>
              <w:autoSpaceDN w:val="0"/>
              <w:adjustRightInd w:val="0"/>
              <w:spacing w:after="0" w:line="240" w:lineRule="auto"/>
              <w:jc w:val="both"/>
              <w:rPr>
                <w:rFonts w:cstheme="minorHAnsi"/>
              </w:rPr>
            </w:pPr>
            <w:r w:rsidRPr="00FF42B4">
              <w:rPr>
                <w:rFonts w:cstheme="minorHAnsi"/>
              </w:rPr>
              <w:t xml:space="preserve">4. </w:t>
            </w:r>
            <w:r w:rsidRPr="004B6269">
              <w:rPr>
                <w:rFonts w:cstheme="minorHAnsi"/>
              </w:rPr>
              <w:t xml:space="preserve">El servicio de actas electrónicas implementado con el Acuerdo SP-A-133 de las quince horas del día 11 de setiembre de 2009, ha sido un importante mecanismo para las actividades de supervisión que lleva a cabo la Superintendencia de Pensiones. Después de más de diez años de funcionamiento, el sistema no ha sufrido cambios de relevancia, en particular, con ocasión de la implementación del modelo de supervisión y evaluación de riesgos que ha estado llevando a cabo la SUPEN a lo largo de estos últimos años, y el hecho de que, la supervisión del funcionamiento de los </w:t>
            </w:r>
            <w:r w:rsidRPr="004B6269">
              <w:rPr>
                <w:rFonts w:cstheme="minorHAnsi"/>
              </w:rPr>
              <w:lastRenderedPageBreak/>
              <w:t>diferentes comités, puede realizarse a través de esquemas operativamente menos intrusivos que brinden, a un menor costo, un similar resultado, estableciendo, no un sistema, sino requerimientos de seguridad mínima para las actas, los documentos que hayan sido conocidos en las distintas sesiones, y del repositorio en donde se almacenen para su posterior consulta por parte de la SUPEN.</w:t>
            </w:r>
          </w:p>
          <w:p w14:paraId="12490466" w14:textId="77777777" w:rsidR="005F6691" w:rsidRPr="004B6269" w:rsidRDefault="005F6691" w:rsidP="00FF42B4">
            <w:pPr>
              <w:autoSpaceDE w:val="0"/>
              <w:autoSpaceDN w:val="0"/>
              <w:adjustRightInd w:val="0"/>
              <w:spacing w:after="0" w:line="240" w:lineRule="auto"/>
              <w:jc w:val="both"/>
              <w:rPr>
                <w:rFonts w:cstheme="minorHAnsi"/>
              </w:rPr>
            </w:pPr>
          </w:p>
          <w:p w14:paraId="1490D130" w14:textId="77777777" w:rsidR="00F648F1" w:rsidRPr="004B6269" w:rsidRDefault="00F648F1" w:rsidP="00FF42B4">
            <w:pPr>
              <w:autoSpaceDE w:val="0"/>
              <w:autoSpaceDN w:val="0"/>
              <w:adjustRightInd w:val="0"/>
              <w:spacing w:after="0" w:line="240" w:lineRule="auto"/>
              <w:jc w:val="both"/>
              <w:rPr>
                <w:rFonts w:cstheme="minorHAnsi"/>
              </w:rPr>
            </w:pPr>
            <w:r w:rsidRPr="00FF42B4">
              <w:rPr>
                <w:rFonts w:cstheme="minorHAnsi"/>
              </w:rPr>
              <w:t>5.</w:t>
            </w:r>
            <w:r w:rsidRPr="004B6269">
              <w:rPr>
                <w:rFonts w:cstheme="minorHAnsi"/>
              </w:rPr>
              <w:t xml:space="preserve"> El artículo 38, inciso f), de la Ley N°7523, Régimen Privado de Pensiones Complementarias, atribuye al Superintendente la facultad de adoptar las acciones necesarias para el cumplimiento efectivo de las funciones de autorización, regulación y supervisión que le competen a la Superintendencia de Pensiones.</w:t>
            </w:r>
          </w:p>
          <w:p w14:paraId="63C4555E" w14:textId="77777777" w:rsidR="00F648F1" w:rsidRPr="00FF42B4" w:rsidRDefault="00F648F1" w:rsidP="00FF42B4">
            <w:pPr>
              <w:autoSpaceDE w:val="0"/>
              <w:autoSpaceDN w:val="0"/>
              <w:adjustRightInd w:val="0"/>
              <w:spacing w:line="240" w:lineRule="auto"/>
              <w:jc w:val="both"/>
              <w:rPr>
                <w:rFonts w:cstheme="minorHAnsi"/>
              </w:rPr>
            </w:pPr>
            <w:r w:rsidRPr="004B6269">
              <w:rPr>
                <w:rFonts w:cstheme="minorHAnsi"/>
              </w:rPr>
              <w:lastRenderedPageBreak/>
              <w:t xml:space="preserve">Las facultades de supervisión, taxativamente dispuestas en el artículo 38, atrás comentado, deben interpretarse sistemáticamente de manera que se vean complementadas con otras normas legales y reglamentarias que las instrumentalizan, particularmente, el inciso r) del artículo 38 de dicha Ley, el cual establece, como una atribución del Superintendente, dictar normas específicas sobre el contenido, la forma o la periodicidad con que las entidades supervisadas deben proporcionar a la Superintendencia </w:t>
            </w:r>
            <w:r w:rsidRPr="00FF42B4">
              <w:rPr>
                <w:rFonts w:cstheme="minorHAnsi"/>
              </w:rPr>
              <w:t xml:space="preserve">“…información sobre su situación jurídica, económica y financiera,…las operaciones activas y pasivas y cualquier otra información que considere de importancia…con el fin de que exista información suficiente y confiable sobre </w:t>
            </w:r>
            <w:r w:rsidRPr="00FF42B4">
              <w:rPr>
                <w:rFonts w:cstheme="minorHAnsi"/>
              </w:rPr>
              <w:lastRenderedPageBreak/>
              <w:t>la situación de las entidades supervisadas.”</w:t>
            </w:r>
          </w:p>
        </w:tc>
      </w:tr>
      <w:tr w:rsidR="00F648F1" w:rsidRPr="004B6269" w14:paraId="06EFE2FD" w14:textId="77777777" w:rsidTr="004B6269">
        <w:tc>
          <w:tcPr>
            <w:tcW w:w="2860" w:type="dxa"/>
            <w:shd w:val="clear" w:color="auto" w:fill="000000" w:themeFill="text1"/>
            <w:vAlign w:val="center"/>
          </w:tcPr>
          <w:p w14:paraId="2A795C40" w14:textId="77777777" w:rsidR="00F648F1" w:rsidRPr="004B6269" w:rsidRDefault="00F648F1" w:rsidP="00F648F1">
            <w:pPr>
              <w:spacing w:after="0"/>
              <w:jc w:val="center"/>
              <w:rPr>
                <w:rFonts w:cstheme="minorHAnsi"/>
                <w:b/>
              </w:rPr>
            </w:pPr>
          </w:p>
        </w:tc>
        <w:tc>
          <w:tcPr>
            <w:tcW w:w="4223" w:type="dxa"/>
            <w:shd w:val="clear" w:color="auto" w:fill="000000" w:themeFill="text1"/>
            <w:vAlign w:val="center"/>
          </w:tcPr>
          <w:p w14:paraId="0CD4D081" w14:textId="77777777" w:rsidR="00F648F1" w:rsidRPr="004B6269" w:rsidRDefault="00F648F1" w:rsidP="00F648F1">
            <w:pPr>
              <w:spacing w:after="0"/>
              <w:jc w:val="center"/>
              <w:rPr>
                <w:rFonts w:cstheme="minorHAnsi"/>
                <w:b/>
              </w:rPr>
            </w:pPr>
          </w:p>
        </w:tc>
        <w:tc>
          <w:tcPr>
            <w:tcW w:w="3260" w:type="dxa"/>
            <w:shd w:val="clear" w:color="auto" w:fill="000000" w:themeFill="text1"/>
            <w:vAlign w:val="center"/>
          </w:tcPr>
          <w:p w14:paraId="5B4FA2C1" w14:textId="77777777" w:rsidR="00F648F1" w:rsidRPr="004B6269" w:rsidRDefault="00F648F1" w:rsidP="00F648F1">
            <w:pPr>
              <w:spacing w:after="0"/>
              <w:jc w:val="center"/>
              <w:rPr>
                <w:rFonts w:cstheme="minorHAnsi"/>
                <w:b/>
              </w:rPr>
            </w:pPr>
          </w:p>
        </w:tc>
        <w:tc>
          <w:tcPr>
            <w:tcW w:w="2653" w:type="dxa"/>
            <w:shd w:val="clear" w:color="auto" w:fill="000000" w:themeFill="text1"/>
            <w:vAlign w:val="center"/>
          </w:tcPr>
          <w:p w14:paraId="1923A14E" w14:textId="77777777" w:rsidR="00F648F1" w:rsidRPr="00FF42B4" w:rsidRDefault="00F648F1" w:rsidP="00FF42B4">
            <w:pPr>
              <w:autoSpaceDE w:val="0"/>
              <w:autoSpaceDN w:val="0"/>
              <w:adjustRightInd w:val="0"/>
              <w:spacing w:after="0" w:line="240" w:lineRule="auto"/>
              <w:jc w:val="both"/>
              <w:rPr>
                <w:rFonts w:cstheme="minorHAnsi"/>
              </w:rPr>
            </w:pPr>
          </w:p>
        </w:tc>
      </w:tr>
      <w:tr w:rsidR="00F648F1" w:rsidRPr="004B6269" w14:paraId="5D7D4689" w14:textId="77777777" w:rsidTr="004B6269">
        <w:tc>
          <w:tcPr>
            <w:tcW w:w="2860" w:type="dxa"/>
            <w:shd w:val="clear" w:color="auto" w:fill="FFFFFF" w:themeFill="background1"/>
            <w:vAlign w:val="center"/>
          </w:tcPr>
          <w:p w14:paraId="662E357B" w14:textId="77777777" w:rsidR="00FE32D2" w:rsidRDefault="00FE32D2" w:rsidP="00F648F1">
            <w:pPr>
              <w:spacing w:line="252" w:lineRule="auto"/>
              <w:jc w:val="center"/>
              <w:rPr>
                <w:rFonts w:cstheme="minorHAnsi"/>
                <w:b/>
                <w:bCs/>
              </w:rPr>
            </w:pPr>
          </w:p>
          <w:p w14:paraId="3BE3B97C" w14:textId="7237EA8E" w:rsidR="00F648F1" w:rsidRPr="004B6269" w:rsidRDefault="00F648F1" w:rsidP="00F648F1">
            <w:pPr>
              <w:spacing w:line="252" w:lineRule="auto"/>
              <w:jc w:val="center"/>
              <w:rPr>
                <w:rFonts w:cstheme="minorHAnsi"/>
                <w:b/>
                <w:bCs/>
              </w:rPr>
            </w:pPr>
            <w:r w:rsidRPr="004B6269">
              <w:rPr>
                <w:rFonts w:cstheme="minorHAnsi"/>
                <w:b/>
                <w:bCs/>
              </w:rPr>
              <w:t>POR TANTO:</w:t>
            </w:r>
          </w:p>
          <w:p w14:paraId="4B94358B" w14:textId="021E91E0" w:rsidR="00F648F1" w:rsidRDefault="00F648F1" w:rsidP="00A05524">
            <w:pPr>
              <w:spacing w:after="0" w:line="252" w:lineRule="auto"/>
              <w:jc w:val="both"/>
              <w:rPr>
                <w:rFonts w:cstheme="minorHAnsi"/>
              </w:rPr>
            </w:pPr>
            <w:r w:rsidRPr="004B6269">
              <w:rPr>
                <w:rFonts w:cstheme="minorHAnsi"/>
              </w:rPr>
              <w:t xml:space="preserve">1. Se modifica íntegramente el Acuerdo SP-A-133 de las quince horas del día 11 de setiembre de 2009, </w:t>
            </w:r>
            <w:r w:rsidRPr="004B6269">
              <w:rPr>
                <w:rFonts w:cstheme="minorHAnsi"/>
                <w:i/>
                <w:iCs/>
              </w:rPr>
              <w:t>Disposiciones sobre el servicio de actas electrónicas de los Comités de Inversiones y Riesgos de las entidades supervisadas</w:t>
            </w:r>
            <w:r w:rsidRPr="004B6269">
              <w:rPr>
                <w:rFonts w:cstheme="minorHAnsi"/>
              </w:rPr>
              <w:t>, para que, en lo sucesivo, se lea de la siguiente forma:</w:t>
            </w:r>
          </w:p>
          <w:p w14:paraId="69CEFA77" w14:textId="77777777" w:rsidR="00A05524" w:rsidRPr="004B6269" w:rsidRDefault="00A05524" w:rsidP="00A05524">
            <w:pPr>
              <w:spacing w:after="0" w:line="252" w:lineRule="auto"/>
              <w:jc w:val="both"/>
              <w:rPr>
                <w:rFonts w:cstheme="minorHAnsi"/>
              </w:rPr>
            </w:pPr>
          </w:p>
          <w:p w14:paraId="0FD6EE37" w14:textId="77777777" w:rsidR="00F648F1" w:rsidRPr="004B6269" w:rsidRDefault="00F648F1" w:rsidP="00F648F1">
            <w:pPr>
              <w:spacing w:line="252" w:lineRule="auto"/>
              <w:jc w:val="center"/>
              <w:rPr>
                <w:rFonts w:cstheme="minorHAnsi"/>
                <w:b/>
                <w:bCs/>
              </w:rPr>
            </w:pPr>
            <w:r w:rsidRPr="004B6269">
              <w:rPr>
                <w:rFonts w:cstheme="minorHAnsi"/>
              </w:rPr>
              <w:t>“</w:t>
            </w:r>
            <w:r w:rsidRPr="004B6269">
              <w:rPr>
                <w:rFonts w:cstheme="minorHAnsi"/>
                <w:b/>
                <w:bCs/>
              </w:rPr>
              <w:t>Acuerdo SP-A-133. Disposiciones aplicables a las actas que deben llevar los órganos de dirección y los comités de las entidades reguladas”</w:t>
            </w:r>
          </w:p>
          <w:p w14:paraId="437D69DB" w14:textId="77777777" w:rsidR="00F648F1" w:rsidRPr="004B6269" w:rsidRDefault="00F648F1" w:rsidP="00F648F1">
            <w:pPr>
              <w:spacing w:after="0"/>
              <w:jc w:val="center"/>
              <w:rPr>
                <w:rFonts w:cstheme="minorHAnsi"/>
                <w:b/>
              </w:rPr>
            </w:pPr>
          </w:p>
        </w:tc>
        <w:tc>
          <w:tcPr>
            <w:tcW w:w="4223" w:type="dxa"/>
            <w:shd w:val="clear" w:color="auto" w:fill="FFFFFF" w:themeFill="background1"/>
            <w:vAlign w:val="center"/>
          </w:tcPr>
          <w:p w14:paraId="3D52C10A" w14:textId="77777777" w:rsidR="00F648F1" w:rsidRPr="004B6269" w:rsidRDefault="00F648F1" w:rsidP="00F648F1">
            <w:pPr>
              <w:spacing w:after="0"/>
              <w:jc w:val="center"/>
              <w:rPr>
                <w:rFonts w:cstheme="minorHAnsi"/>
                <w:b/>
              </w:rPr>
            </w:pPr>
          </w:p>
        </w:tc>
        <w:tc>
          <w:tcPr>
            <w:tcW w:w="3260" w:type="dxa"/>
            <w:shd w:val="clear" w:color="auto" w:fill="FFFFFF" w:themeFill="background1"/>
            <w:vAlign w:val="center"/>
          </w:tcPr>
          <w:p w14:paraId="2AC4653D" w14:textId="77777777" w:rsidR="00F648F1" w:rsidRPr="004B6269" w:rsidRDefault="00F648F1" w:rsidP="00F648F1">
            <w:pPr>
              <w:spacing w:after="0"/>
              <w:jc w:val="center"/>
              <w:rPr>
                <w:rFonts w:cstheme="minorHAnsi"/>
                <w:b/>
              </w:rPr>
            </w:pPr>
          </w:p>
        </w:tc>
        <w:tc>
          <w:tcPr>
            <w:tcW w:w="2653" w:type="dxa"/>
            <w:shd w:val="clear" w:color="auto" w:fill="FFFFFF" w:themeFill="background1"/>
            <w:vAlign w:val="center"/>
          </w:tcPr>
          <w:p w14:paraId="4B6CAF60" w14:textId="15C69F1B" w:rsidR="00F648F1" w:rsidRDefault="00F648F1" w:rsidP="00FE32D2">
            <w:pPr>
              <w:autoSpaceDE w:val="0"/>
              <w:autoSpaceDN w:val="0"/>
              <w:adjustRightInd w:val="0"/>
              <w:spacing w:after="0" w:line="240" w:lineRule="auto"/>
              <w:jc w:val="center"/>
              <w:rPr>
                <w:rFonts w:cstheme="minorHAnsi"/>
                <w:b/>
                <w:bCs/>
              </w:rPr>
            </w:pPr>
            <w:r w:rsidRPr="00FE32D2">
              <w:rPr>
                <w:rFonts w:cstheme="minorHAnsi"/>
                <w:b/>
                <w:bCs/>
              </w:rPr>
              <w:t>POR TANTO:</w:t>
            </w:r>
          </w:p>
          <w:p w14:paraId="7FD2861A" w14:textId="77777777" w:rsidR="00FE32D2" w:rsidRPr="00FE32D2" w:rsidRDefault="00FE32D2" w:rsidP="00FE32D2">
            <w:pPr>
              <w:autoSpaceDE w:val="0"/>
              <w:autoSpaceDN w:val="0"/>
              <w:adjustRightInd w:val="0"/>
              <w:spacing w:after="0" w:line="240" w:lineRule="auto"/>
              <w:jc w:val="center"/>
              <w:rPr>
                <w:rFonts w:cstheme="minorHAnsi"/>
                <w:b/>
                <w:bCs/>
              </w:rPr>
            </w:pPr>
          </w:p>
          <w:p w14:paraId="2390C407"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 xml:space="preserve">1. Se modifica íntegramente el Acuerdo SP-A-133 de las quince horas del día 11 de setiembre de 2009, </w:t>
            </w:r>
            <w:r w:rsidRPr="00FF42B4">
              <w:rPr>
                <w:rFonts w:cstheme="minorHAnsi"/>
              </w:rPr>
              <w:t>Disposiciones sobre el servicio de actas electrónicas de los Comités de Inversiones y Riesgos de las entidades supervisadas</w:t>
            </w:r>
            <w:r w:rsidRPr="004B6269">
              <w:rPr>
                <w:rFonts w:cstheme="minorHAnsi"/>
              </w:rPr>
              <w:t>, para que, en lo sucesivo, se lea de la siguiente forma:</w:t>
            </w:r>
          </w:p>
          <w:p w14:paraId="03BD0555" w14:textId="77777777" w:rsidR="00F648F1" w:rsidRPr="004B6269" w:rsidRDefault="00F648F1" w:rsidP="00FF42B4">
            <w:pPr>
              <w:autoSpaceDE w:val="0"/>
              <w:autoSpaceDN w:val="0"/>
              <w:adjustRightInd w:val="0"/>
              <w:spacing w:after="0" w:line="240" w:lineRule="auto"/>
              <w:jc w:val="both"/>
              <w:rPr>
                <w:rFonts w:cstheme="minorHAnsi"/>
              </w:rPr>
            </w:pPr>
          </w:p>
          <w:p w14:paraId="0582379E" w14:textId="06CE38C1" w:rsidR="00F648F1" w:rsidRPr="00FE32D2" w:rsidRDefault="00F648F1" w:rsidP="00FF42B4">
            <w:pPr>
              <w:autoSpaceDE w:val="0"/>
              <w:autoSpaceDN w:val="0"/>
              <w:adjustRightInd w:val="0"/>
              <w:spacing w:after="0" w:line="240" w:lineRule="auto"/>
              <w:jc w:val="center"/>
              <w:rPr>
                <w:rFonts w:cstheme="minorHAnsi"/>
                <w:b/>
                <w:bCs/>
              </w:rPr>
            </w:pPr>
            <w:r w:rsidRPr="00FE32D2">
              <w:rPr>
                <w:rFonts w:cstheme="minorHAnsi"/>
                <w:b/>
                <w:bCs/>
              </w:rPr>
              <w:t xml:space="preserve">“Acuerdo SP-A-133. Disposiciones aplicables a las actas que deben llevar los órganos de dirección y los </w:t>
            </w:r>
            <w:r w:rsidR="00FE32D2">
              <w:rPr>
                <w:rFonts w:cstheme="minorHAnsi"/>
                <w:b/>
                <w:bCs/>
              </w:rPr>
              <w:t>C</w:t>
            </w:r>
            <w:r w:rsidRPr="00FE32D2">
              <w:rPr>
                <w:rFonts w:cstheme="minorHAnsi"/>
                <w:b/>
                <w:bCs/>
              </w:rPr>
              <w:t>omités de</w:t>
            </w:r>
            <w:r w:rsidR="00FE32D2">
              <w:rPr>
                <w:rFonts w:cstheme="minorHAnsi"/>
                <w:b/>
                <w:bCs/>
              </w:rPr>
              <w:t xml:space="preserve"> Riesgo e </w:t>
            </w:r>
            <w:proofErr w:type="gramStart"/>
            <w:r w:rsidR="00FE32D2">
              <w:rPr>
                <w:rFonts w:cstheme="minorHAnsi"/>
                <w:b/>
                <w:bCs/>
              </w:rPr>
              <w:t xml:space="preserve">Inversiones </w:t>
            </w:r>
            <w:r w:rsidRPr="00FE32D2">
              <w:rPr>
                <w:rFonts w:cstheme="minorHAnsi"/>
                <w:b/>
                <w:bCs/>
              </w:rPr>
              <w:t xml:space="preserve"> las</w:t>
            </w:r>
            <w:proofErr w:type="gramEnd"/>
            <w:r w:rsidRPr="00FE32D2">
              <w:rPr>
                <w:rFonts w:cstheme="minorHAnsi"/>
                <w:b/>
                <w:bCs/>
              </w:rPr>
              <w:t xml:space="preserve"> entidades reguladas”</w:t>
            </w:r>
          </w:p>
          <w:p w14:paraId="6F9C628A" w14:textId="77777777" w:rsidR="00F648F1" w:rsidRPr="00FF42B4" w:rsidRDefault="00F648F1" w:rsidP="00FF42B4">
            <w:pPr>
              <w:autoSpaceDE w:val="0"/>
              <w:autoSpaceDN w:val="0"/>
              <w:adjustRightInd w:val="0"/>
              <w:spacing w:after="0" w:line="240" w:lineRule="auto"/>
              <w:jc w:val="both"/>
              <w:rPr>
                <w:rFonts w:cstheme="minorHAnsi"/>
              </w:rPr>
            </w:pPr>
          </w:p>
        </w:tc>
      </w:tr>
      <w:tr w:rsidR="00F648F1" w:rsidRPr="004B6269" w14:paraId="7FF55EFC" w14:textId="77777777" w:rsidTr="004B6269">
        <w:tc>
          <w:tcPr>
            <w:tcW w:w="2860" w:type="dxa"/>
            <w:shd w:val="clear" w:color="auto" w:fill="FFFFFF" w:themeFill="background1"/>
            <w:vAlign w:val="center"/>
          </w:tcPr>
          <w:p w14:paraId="0B2CC8E5" w14:textId="77777777" w:rsidR="00F648F1" w:rsidRPr="004B6269" w:rsidRDefault="00F648F1" w:rsidP="00F648F1">
            <w:pPr>
              <w:spacing w:line="252" w:lineRule="auto"/>
              <w:jc w:val="both"/>
              <w:rPr>
                <w:rFonts w:cstheme="minorHAnsi"/>
                <w:b/>
                <w:bCs/>
              </w:rPr>
            </w:pPr>
            <w:r w:rsidRPr="004B6269">
              <w:rPr>
                <w:rFonts w:cstheme="minorHAnsi"/>
                <w:b/>
                <w:bCs/>
              </w:rPr>
              <w:t>Artículo 1.   Alcance</w:t>
            </w:r>
          </w:p>
          <w:p w14:paraId="5023BA4E" w14:textId="77777777" w:rsidR="00F648F1" w:rsidRPr="004B6269" w:rsidRDefault="00F648F1" w:rsidP="00F648F1">
            <w:pPr>
              <w:spacing w:line="252" w:lineRule="auto"/>
              <w:jc w:val="both"/>
              <w:rPr>
                <w:rFonts w:cstheme="minorHAnsi"/>
              </w:rPr>
            </w:pPr>
            <w:r w:rsidRPr="004B6269">
              <w:rPr>
                <w:rFonts w:cstheme="minorHAnsi"/>
              </w:rPr>
              <w:t xml:space="preserve">Este acuerdo regula lo relativo a las actas que </w:t>
            </w:r>
            <w:r w:rsidRPr="004B6269">
              <w:rPr>
                <w:rFonts w:cstheme="minorHAnsi"/>
              </w:rPr>
              <w:lastRenderedPageBreak/>
              <w:t>deberán llevar los órganos de dirección, comités de riesgo e inversiones de las entidades reguladas, sin perjuicio de lo dispuesto en las disposiciones legales o reglamentarias que les sean aplicables.</w:t>
            </w:r>
          </w:p>
          <w:p w14:paraId="05AF1642" w14:textId="77777777" w:rsidR="00F648F1" w:rsidRPr="004B6269" w:rsidRDefault="00F648F1" w:rsidP="00F648F1">
            <w:pPr>
              <w:spacing w:after="0"/>
              <w:rPr>
                <w:rFonts w:cstheme="minorHAnsi"/>
                <w:b/>
              </w:rPr>
            </w:pPr>
          </w:p>
        </w:tc>
        <w:tc>
          <w:tcPr>
            <w:tcW w:w="4223" w:type="dxa"/>
            <w:shd w:val="clear" w:color="auto" w:fill="FFFFFF" w:themeFill="background1"/>
          </w:tcPr>
          <w:p w14:paraId="28F5A63D" w14:textId="77777777" w:rsidR="00F648F1" w:rsidRPr="004B6269" w:rsidRDefault="00F648F1" w:rsidP="00F648F1">
            <w:pPr>
              <w:spacing w:after="0"/>
              <w:jc w:val="both"/>
              <w:rPr>
                <w:rFonts w:cstheme="minorHAnsi"/>
                <w:b/>
              </w:rPr>
            </w:pPr>
            <w:r w:rsidRPr="004B6269">
              <w:rPr>
                <w:rFonts w:cstheme="minorHAnsi"/>
                <w:b/>
              </w:rPr>
              <w:lastRenderedPageBreak/>
              <w:t xml:space="preserve">BN Vital: </w:t>
            </w:r>
            <w:r w:rsidRPr="004B6269">
              <w:rPr>
                <w:rFonts w:cstheme="minorHAnsi"/>
                <w:color w:val="000000"/>
                <w:lang w:val="es-CR"/>
              </w:rPr>
              <w:t xml:space="preserve">Las actas del Órgano de Dirección son gestionadas y administradas conforme lo establecido en el </w:t>
            </w:r>
            <w:r w:rsidRPr="004B6269">
              <w:rPr>
                <w:rFonts w:cstheme="minorHAnsi"/>
                <w:i/>
                <w:iCs/>
                <w:color w:val="000000"/>
                <w:lang w:val="es-CR"/>
              </w:rPr>
              <w:t xml:space="preserve">Reglamento para el </w:t>
            </w:r>
            <w:r w:rsidRPr="004B6269">
              <w:rPr>
                <w:rFonts w:cstheme="minorHAnsi"/>
                <w:i/>
                <w:iCs/>
                <w:color w:val="000000"/>
                <w:lang w:val="es-CR"/>
              </w:rPr>
              <w:lastRenderedPageBreak/>
              <w:t xml:space="preserve">funcionamiento de las Juntas Directivas de las subsidiarias que conforman el Conglomerado Banco Nacional de Costa Rica, </w:t>
            </w:r>
            <w:r w:rsidRPr="004B6269">
              <w:rPr>
                <w:rFonts w:cstheme="minorHAnsi"/>
                <w:color w:val="000000"/>
                <w:lang w:val="es-CR"/>
              </w:rPr>
              <w:t xml:space="preserve">el cual fue aprobado por Junta Directiva General del Banco Nacional de Costa Rica en la sesión no. 12336, celebrada el 4 de marzo del 2019. Además, la Junta Directiva General en su reglamento ha definido el uso de la grabación de la cada sesión. </w:t>
            </w:r>
          </w:p>
          <w:p w14:paraId="72F737D7" w14:textId="77777777" w:rsidR="00F648F1" w:rsidRPr="004B6269" w:rsidRDefault="00F648F1" w:rsidP="00F648F1">
            <w:pPr>
              <w:spacing w:after="0"/>
              <w:jc w:val="both"/>
              <w:rPr>
                <w:rFonts w:cstheme="minorHAnsi"/>
                <w:b/>
              </w:rPr>
            </w:pPr>
            <w:r w:rsidRPr="004B6269">
              <w:rPr>
                <w:rFonts w:cstheme="minorHAnsi"/>
                <w:color w:val="000000"/>
                <w:lang w:val="es-CR"/>
              </w:rPr>
              <w:t>Por lo anterior, se considera que incorporar al Órgano de Dirección dentro del alcance del acuerdo SP-A-133 afectaría los lineamientos de gobernanza corporativa que se ha implementado a nivel de todo el Conglomerado Financiero del Banco Nacional.</w:t>
            </w:r>
          </w:p>
        </w:tc>
        <w:tc>
          <w:tcPr>
            <w:tcW w:w="3260" w:type="dxa"/>
            <w:shd w:val="clear" w:color="auto" w:fill="FFFFFF" w:themeFill="background1"/>
          </w:tcPr>
          <w:p w14:paraId="3271CCCF" w14:textId="77777777" w:rsidR="00F648F1" w:rsidRPr="004B6269" w:rsidRDefault="00F648F1" w:rsidP="00F648F1">
            <w:pPr>
              <w:spacing w:after="0"/>
              <w:jc w:val="both"/>
              <w:rPr>
                <w:rFonts w:cstheme="minorHAnsi"/>
                <w:bCs/>
              </w:rPr>
            </w:pPr>
            <w:r w:rsidRPr="004B6269">
              <w:rPr>
                <w:rFonts w:cstheme="minorHAnsi"/>
                <w:b/>
              </w:rPr>
              <w:lastRenderedPageBreak/>
              <w:t>SUPEN-BN Vital:</w:t>
            </w:r>
            <w:r w:rsidRPr="004B6269">
              <w:rPr>
                <w:rFonts w:cstheme="minorHAnsi"/>
                <w:bCs/>
              </w:rPr>
              <w:t xml:space="preserve"> Las disposiciones del acuerdo son, como se indica en el artículo 1, de carácter </w:t>
            </w:r>
            <w:r w:rsidRPr="004B6269">
              <w:rPr>
                <w:rFonts w:cstheme="minorHAnsi"/>
                <w:bCs/>
              </w:rPr>
              <w:lastRenderedPageBreak/>
              <w:t>general para las entidades reguladas. En caso de requerir alguna excepcionalidad, tendría que se</w:t>
            </w:r>
            <w:r w:rsidR="009318D2" w:rsidRPr="004B6269">
              <w:rPr>
                <w:rFonts w:cstheme="minorHAnsi"/>
                <w:bCs/>
              </w:rPr>
              <w:t>r</w:t>
            </w:r>
            <w:r w:rsidR="00DD1F59" w:rsidRPr="004B6269">
              <w:rPr>
                <w:rFonts w:cstheme="minorHAnsi"/>
                <w:bCs/>
              </w:rPr>
              <w:t xml:space="preserve"> debidamente justificada y fundament</w:t>
            </w:r>
            <w:r w:rsidR="0077323E" w:rsidRPr="004B6269">
              <w:rPr>
                <w:rFonts w:cstheme="minorHAnsi"/>
                <w:bCs/>
              </w:rPr>
              <w:t>ada.</w:t>
            </w:r>
          </w:p>
          <w:p w14:paraId="11263077" w14:textId="3520BA5A" w:rsidR="005057C6" w:rsidRPr="004B6269" w:rsidRDefault="005057C6" w:rsidP="00F648F1">
            <w:pPr>
              <w:spacing w:after="0"/>
              <w:jc w:val="both"/>
              <w:rPr>
                <w:rFonts w:cstheme="minorHAnsi"/>
                <w:bCs/>
              </w:rPr>
            </w:pPr>
            <w:r w:rsidRPr="004B6269">
              <w:rPr>
                <w:rFonts w:cstheme="minorHAnsi"/>
                <w:bCs/>
              </w:rPr>
              <w:t xml:space="preserve">El Artículo 1) del acuerdo señala que el mismo </w:t>
            </w:r>
            <w:r w:rsidRPr="004B6269">
              <w:rPr>
                <w:rFonts w:cstheme="minorHAnsi"/>
                <w:bCs/>
                <w:i/>
                <w:iCs/>
              </w:rPr>
              <w:t>“…regula lo relativo a las actas que deberán llevar los órganos de dirección, comités de riesgo e inversiones de las entidades reguladas, sin perjuicio de lo dispuesto en las disposiciones legales o reglamentarias que les sean aplicables.”</w:t>
            </w:r>
          </w:p>
        </w:tc>
        <w:tc>
          <w:tcPr>
            <w:tcW w:w="2653" w:type="dxa"/>
            <w:shd w:val="clear" w:color="auto" w:fill="FFFFFF" w:themeFill="background1"/>
            <w:vAlign w:val="center"/>
          </w:tcPr>
          <w:p w14:paraId="011DF45D" w14:textId="6995D4FE" w:rsidR="00F648F1" w:rsidRDefault="00F648F1" w:rsidP="00FF42B4">
            <w:pPr>
              <w:autoSpaceDE w:val="0"/>
              <w:autoSpaceDN w:val="0"/>
              <w:adjustRightInd w:val="0"/>
              <w:spacing w:after="0" w:line="240" w:lineRule="auto"/>
              <w:jc w:val="both"/>
              <w:rPr>
                <w:rFonts w:cstheme="minorHAnsi"/>
                <w:b/>
                <w:bCs/>
              </w:rPr>
            </w:pPr>
            <w:r w:rsidRPr="00531962">
              <w:rPr>
                <w:rFonts w:cstheme="minorHAnsi"/>
                <w:b/>
                <w:bCs/>
              </w:rPr>
              <w:lastRenderedPageBreak/>
              <w:t>Artículo 1.   Alcance</w:t>
            </w:r>
          </w:p>
          <w:p w14:paraId="3418F262" w14:textId="77777777" w:rsidR="00531962" w:rsidRPr="00531962" w:rsidRDefault="00531962" w:rsidP="00FF42B4">
            <w:pPr>
              <w:autoSpaceDE w:val="0"/>
              <w:autoSpaceDN w:val="0"/>
              <w:adjustRightInd w:val="0"/>
              <w:spacing w:after="0" w:line="240" w:lineRule="auto"/>
              <w:jc w:val="both"/>
              <w:rPr>
                <w:rFonts w:cstheme="minorHAnsi"/>
                <w:b/>
                <w:bCs/>
              </w:rPr>
            </w:pPr>
          </w:p>
          <w:p w14:paraId="753450EC"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 xml:space="preserve">Este acuerdo regula lo relativo a las actas que </w:t>
            </w:r>
            <w:r w:rsidRPr="004B6269">
              <w:rPr>
                <w:rFonts w:cstheme="minorHAnsi"/>
              </w:rPr>
              <w:lastRenderedPageBreak/>
              <w:t>deberán llevar los órganos de dirección, comités de riesgo e inversiones de las entidades reguladas, sin perjuicio de lo dispuesto en las disposiciones legales o reglamentarias que les sean aplicables.</w:t>
            </w:r>
          </w:p>
          <w:p w14:paraId="73117654" w14:textId="77777777" w:rsidR="00F648F1" w:rsidRPr="00FF42B4" w:rsidRDefault="00F648F1" w:rsidP="00FF42B4">
            <w:pPr>
              <w:autoSpaceDE w:val="0"/>
              <w:autoSpaceDN w:val="0"/>
              <w:adjustRightInd w:val="0"/>
              <w:spacing w:after="0" w:line="240" w:lineRule="auto"/>
              <w:jc w:val="both"/>
              <w:rPr>
                <w:rFonts w:cstheme="minorHAnsi"/>
              </w:rPr>
            </w:pPr>
          </w:p>
        </w:tc>
      </w:tr>
      <w:tr w:rsidR="00F648F1" w:rsidRPr="004B6269" w14:paraId="3A8BC376" w14:textId="77777777" w:rsidTr="004B6269">
        <w:tc>
          <w:tcPr>
            <w:tcW w:w="2860" w:type="dxa"/>
            <w:shd w:val="clear" w:color="auto" w:fill="FFFFFF" w:themeFill="background1"/>
            <w:vAlign w:val="center"/>
          </w:tcPr>
          <w:p w14:paraId="0349EE19" w14:textId="77777777" w:rsidR="00F648F1" w:rsidRPr="004B6269" w:rsidRDefault="00F648F1" w:rsidP="00F648F1">
            <w:pPr>
              <w:spacing w:after="0"/>
              <w:rPr>
                <w:rFonts w:cstheme="minorHAnsi"/>
                <w:b/>
              </w:rPr>
            </w:pPr>
          </w:p>
          <w:p w14:paraId="463FF4FF" w14:textId="77777777" w:rsidR="00F648F1" w:rsidRPr="004B6269" w:rsidRDefault="00F648F1" w:rsidP="00F648F1">
            <w:pPr>
              <w:spacing w:line="252" w:lineRule="auto"/>
              <w:jc w:val="both"/>
              <w:rPr>
                <w:rFonts w:cstheme="minorHAnsi"/>
                <w:b/>
                <w:bCs/>
              </w:rPr>
            </w:pPr>
            <w:r w:rsidRPr="004B6269">
              <w:rPr>
                <w:rFonts w:cstheme="minorHAnsi"/>
                <w:b/>
                <w:bCs/>
              </w:rPr>
              <w:t>Artículo 2. Requisitos que deben cumplir las actas</w:t>
            </w:r>
          </w:p>
          <w:p w14:paraId="1EA6B228" w14:textId="77777777" w:rsidR="00F648F1" w:rsidRPr="004B6269" w:rsidRDefault="00F648F1" w:rsidP="00F648F1">
            <w:pPr>
              <w:spacing w:line="252" w:lineRule="auto"/>
              <w:jc w:val="both"/>
              <w:rPr>
                <w:rFonts w:cstheme="minorHAnsi"/>
              </w:rPr>
            </w:pPr>
            <w:r w:rsidRPr="004B6269">
              <w:rPr>
                <w:rFonts w:cstheme="minorHAnsi"/>
              </w:rPr>
              <w:t>Las actas deberán asentarse y llevarse en formato digital y cumplir con los siguientes requisitos:</w:t>
            </w:r>
          </w:p>
          <w:p w14:paraId="7C0D7900" w14:textId="77777777" w:rsidR="00F648F1" w:rsidRPr="004B6269" w:rsidRDefault="00F648F1" w:rsidP="00F648F1">
            <w:pPr>
              <w:spacing w:line="252" w:lineRule="auto"/>
              <w:jc w:val="both"/>
              <w:rPr>
                <w:rFonts w:cstheme="minorHAnsi"/>
              </w:rPr>
            </w:pPr>
            <w:r w:rsidRPr="004B6269">
              <w:rPr>
                <w:rFonts w:cstheme="minorHAnsi"/>
              </w:rPr>
              <w:t>a.  Identificar el órgano de dirección o comité a quien correspondan.</w:t>
            </w:r>
          </w:p>
        </w:tc>
        <w:tc>
          <w:tcPr>
            <w:tcW w:w="4223" w:type="dxa"/>
            <w:shd w:val="clear" w:color="auto" w:fill="FFFFFF" w:themeFill="background1"/>
            <w:vAlign w:val="center"/>
          </w:tcPr>
          <w:p w14:paraId="2BE7F85A" w14:textId="77777777" w:rsidR="00F648F1" w:rsidRPr="004B6269" w:rsidRDefault="00F648F1" w:rsidP="00F648F1">
            <w:pPr>
              <w:pStyle w:val="Default"/>
              <w:rPr>
                <w:rFonts w:asciiTheme="minorHAnsi" w:hAnsiTheme="minorHAnsi" w:cstheme="minorHAnsi"/>
                <w:b/>
                <w:sz w:val="22"/>
                <w:szCs w:val="22"/>
              </w:rPr>
            </w:pPr>
          </w:p>
        </w:tc>
        <w:tc>
          <w:tcPr>
            <w:tcW w:w="3260" w:type="dxa"/>
            <w:shd w:val="clear" w:color="auto" w:fill="FFFFFF" w:themeFill="background1"/>
            <w:vAlign w:val="center"/>
          </w:tcPr>
          <w:p w14:paraId="7D2F5834" w14:textId="77777777" w:rsidR="00F648F1" w:rsidRPr="004B6269" w:rsidRDefault="00F648F1" w:rsidP="00F648F1">
            <w:pPr>
              <w:spacing w:after="0"/>
              <w:jc w:val="center"/>
              <w:rPr>
                <w:rFonts w:cstheme="minorHAnsi"/>
                <w:b/>
              </w:rPr>
            </w:pPr>
          </w:p>
        </w:tc>
        <w:tc>
          <w:tcPr>
            <w:tcW w:w="2653" w:type="dxa"/>
            <w:shd w:val="clear" w:color="auto" w:fill="FFFFFF" w:themeFill="background1"/>
            <w:vAlign w:val="center"/>
          </w:tcPr>
          <w:p w14:paraId="1C57B5FC" w14:textId="77777777" w:rsidR="00F648F1" w:rsidRPr="00FF42B4" w:rsidRDefault="00F648F1" w:rsidP="00FF42B4">
            <w:pPr>
              <w:autoSpaceDE w:val="0"/>
              <w:autoSpaceDN w:val="0"/>
              <w:adjustRightInd w:val="0"/>
              <w:spacing w:after="0" w:line="240" w:lineRule="auto"/>
              <w:jc w:val="both"/>
              <w:rPr>
                <w:rFonts w:cstheme="minorHAnsi"/>
              </w:rPr>
            </w:pPr>
          </w:p>
          <w:p w14:paraId="6BED3805" w14:textId="77777777" w:rsidR="00F648F1" w:rsidRPr="00531962" w:rsidRDefault="00F648F1" w:rsidP="00FF42B4">
            <w:pPr>
              <w:autoSpaceDE w:val="0"/>
              <w:autoSpaceDN w:val="0"/>
              <w:adjustRightInd w:val="0"/>
              <w:spacing w:line="240" w:lineRule="auto"/>
              <w:jc w:val="both"/>
              <w:rPr>
                <w:rFonts w:cstheme="minorHAnsi"/>
                <w:b/>
                <w:bCs/>
              </w:rPr>
            </w:pPr>
            <w:r w:rsidRPr="00531962">
              <w:rPr>
                <w:rFonts w:cstheme="minorHAnsi"/>
                <w:b/>
                <w:bCs/>
              </w:rPr>
              <w:t>Artículo 2. Requisitos que deben cumplir las actas</w:t>
            </w:r>
          </w:p>
          <w:p w14:paraId="068B0FDB" w14:textId="77777777" w:rsidR="00F648F1" w:rsidRPr="004B6269" w:rsidRDefault="00F648F1" w:rsidP="00FF42B4">
            <w:pPr>
              <w:autoSpaceDE w:val="0"/>
              <w:autoSpaceDN w:val="0"/>
              <w:adjustRightInd w:val="0"/>
              <w:spacing w:line="240" w:lineRule="auto"/>
              <w:jc w:val="both"/>
              <w:rPr>
                <w:rFonts w:cstheme="minorHAnsi"/>
              </w:rPr>
            </w:pPr>
            <w:r w:rsidRPr="004B6269">
              <w:rPr>
                <w:rFonts w:cstheme="minorHAnsi"/>
              </w:rPr>
              <w:t>Las actas deberán asentarse y llevarse en formato digital y cumplir con los siguientes requisitos:</w:t>
            </w:r>
          </w:p>
          <w:p w14:paraId="1FEBF7BD" w14:textId="77777777" w:rsidR="00F648F1" w:rsidRPr="004B6269" w:rsidRDefault="00F648F1" w:rsidP="00FF42B4">
            <w:pPr>
              <w:autoSpaceDE w:val="0"/>
              <w:autoSpaceDN w:val="0"/>
              <w:adjustRightInd w:val="0"/>
              <w:spacing w:line="240" w:lineRule="auto"/>
              <w:jc w:val="both"/>
              <w:rPr>
                <w:rFonts w:cstheme="minorHAnsi"/>
              </w:rPr>
            </w:pPr>
            <w:r w:rsidRPr="004B6269">
              <w:rPr>
                <w:rFonts w:cstheme="minorHAnsi"/>
              </w:rPr>
              <w:t>a.  Identificar el órgano de dirección o comité a quien correspondan.</w:t>
            </w:r>
          </w:p>
        </w:tc>
      </w:tr>
      <w:tr w:rsidR="00F648F1" w:rsidRPr="004B6269" w14:paraId="1FBF9082" w14:textId="77777777" w:rsidTr="004B6269">
        <w:tc>
          <w:tcPr>
            <w:tcW w:w="2860" w:type="dxa"/>
            <w:shd w:val="clear" w:color="auto" w:fill="FFFFFF" w:themeFill="background1"/>
            <w:vAlign w:val="center"/>
          </w:tcPr>
          <w:p w14:paraId="1ED64961" w14:textId="77777777" w:rsidR="00F648F1" w:rsidRPr="004B6269" w:rsidRDefault="00F648F1" w:rsidP="00F648F1">
            <w:pPr>
              <w:spacing w:line="252" w:lineRule="auto"/>
              <w:jc w:val="both"/>
              <w:rPr>
                <w:rFonts w:cstheme="minorHAnsi"/>
              </w:rPr>
            </w:pPr>
            <w:r w:rsidRPr="004B6269">
              <w:rPr>
                <w:rFonts w:cstheme="minorHAnsi"/>
              </w:rPr>
              <w:lastRenderedPageBreak/>
              <w:t>b.  Identificar quiénes participaron, indicando su cargo, ya sea en calidad de miembros propietarios, suplentes, o terceros invitados, en las discusiones y acuerdos tomados. Adicionalmente, indicar los miembros ausentes y las razones de su ausencia. Para los comités que aplique, deberá indicarse quiénes participan en calidad de miembro externo.</w:t>
            </w:r>
          </w:p>
        </w:tc>
        <w:tc>
          <w:tcPr>
            <w:tcW w:w="4223" w:type="dxa"/>
            <w:shd w:val="clear" w:color="auto" w:fill="FFFFFF" w:themeFill="background1"/>
            <w:vAlign w:val="center"/>
          </w:tcPr>
          <w:p w14:paraId="1DC9DAF8" w14:textId="77777777" w:rsidR="00F648F1" w:rsidRPr="004B6269" w:rsidRDefault="00F648F1" w:rsidP="00F648F1">
            <w:pPr>
              <w:pStyle w:val="Default"/>
              <w:rPr>
                <w:rFonts w:asciiTheme="minorHAnsi" w:hAnsiTheme="minorHAnsi" w:cstheme="minorHAnsi"/>
                <w:b/>
                <w:sz w:val="22"/>
                <w:szCs w:val="22"/>
              </w:rPr>
            </w:pPr>
          </w:p>
        </w:tc>
        <w:tc>
          <w:tcPr>
            <w:tcW w:w="3260" w:type="dxa"/>
            <w:shd w:val="clear" w:color="auto" w:fill="FFFFFF" w:themeFill="background1"/>
            <w:vAlign w:val="center"/>
          </w:tcPr>
          <w:p w14:paraId="63E20F91" w14:textId="77777777" w:rsidR="00F648F1" w:rsidRPr="004B6269" w:rsidRDefault="00F648F1" w:rsidP="00F648F1">
            <w:pPr>
              <w:spacing w:after="0"/>
              <w:jc w:val="center"/>
              <w:rPr>
                <w:rFonts w:cstheme="minorHAnsi"/>
                <w:b/>
              </w:rPr>
            </w:pPr>
          </w:p>
        </w:tc>
        <w:tc>
          <w:tcPr>
            <w:tcW w:w="2653" w:type="dxa"/>
            <w:shd w:val="clear" w:color="auto" w:fill="FFFFFF" w:themeFill="background1"/>
            <w:vAlign w:val="center"/>
          </w:tcPr>
          <w:p w14:paraId="727C25B5"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b.  Identificar quiénes participaron, indicando su cargo, ya sea en calidad de miembros propietarios, suplentes, o terceros invitados, en las discusiones y acuerdos tomados. Adicionalmente, indicar los miembros ausentes y las razones de su ausencia. Para los comités que aplique, deberá indicarse quiénes participan en calidad de miembro externo.</w:t>
            </w:r>
          </w:p>
        </w:tc>
      </w:tr>
      <w:tr w:rsidR="00F648F1" w:rsidRPr="004B6269" w14:paraId="7FEA59E6" w14:textId="77777777" w:rsidTr="004B6269">
        <w:tc>
          <w:tcPr>
            <w:tcW w:w="2860" w:type="dxa"/>
            <w:shd w:val="clear" w:color="auto" w:fill="FFFFFF" w:themeFill="background1"/>
            <w:vAlign w:val="center"/>
          </w:tcPr>
          <w:p w14:paraId="13179988" w14:textId="77777777" w:rsidR="00F648F1" w:rsidRPr="004B6269" w:rsidRDefault="00F648F1" w:rsidP="00F648F1">
            <w:pPr>
              <w:spacing w:line="252" w:lineRule="auto"/>
              <w:jc w:val="both"/>
              <w:rPr>
                <w:rFonts w:cstheme="minorHAnsi"/>
              </w:rPr>
            </w:pPr>
            <w:r w:rsidRPr="004B6269">
              <w:rPr>
                <w:rFonts w:cstheme="minorHAnsi"/>
              </w:rPr>
              <w:t>c.  Incluir, en forma clara y explícita, todos los asuntos tratados, así como la totalidad de los acuerdos tomados, identificando aquellos tomados en firme.</w:t>
            </w:r>
          </w:p>
        </w:tc>
        <w:tc>
          <w:tcPr>
            <w:tcW w:w="4223" w:type="dxa"/>
            <w:shd w:val="clear" w:color="auto" w:fill="FFFFFF" w:themeFill="background1"/>
            <w:vAlign w:val="center"/>
          </w:tcPr>
          <w:p w14:paraId="0B69A2C4" w14:textId="77777777" w:rsidR="00F648F1" w:rsidRPr="004B6269" w:rsidRDefault="00F648F1" w:rsidP="00F648F1">
            <w:pPr>
              <w:pStyle w:val="Default"/>
              <w:rPr>
                <w:rFonts w:asciiTheme="minorHAnsi" w:hAnsiTheme="minorHAnsi" w:cstheme="minorHAnsi"/>
                <w:b/>
                <w:sz w:val="22"/>
                <w:szCs w:val="22"/>
              </w:rPr>
            </w:pPr>
          </w:p>
        </w:tc>
        <w:tc>
          <w:tcPr>
            <w:tcW w:w="3260" w:type="dxa"/>
            <w:shd w:val="clear" w:color="auto" w:fill="FFFFFF" w:themeFill="background1"/>
            <w:vAlign w:val="center"/>
          </w:tcPr>
          <w:p w14:paraId="6E96010F" w14:textId="77777777" w:rsidR="00F648F1" w:rsidRPr="004B6269" w:rsidRDefault="00F648F1" w:rsidP="00F648F1">
            <w:pPr>
              <w:spacing w:after="0"/>
              <w:jc w:val="center"/>
              <w:rPr>
                <w:rFonts w:cstheme="minorHAnsi"/>
                <w:b/>
              </w:rPr>
            </w:pPr>
          </w:p>
        </w:tc>
        <w:tc>
          <w:tcPr>
            <w:tcW w:w="2653" w:type="dxa"/>
            <w:shd w:val="clear" w:color="auto" w:fill="FFFFFF" w:themeFill="background1"/>
            <w:vAlign w:val="center"/>
          </w:tcPr>
          <w:p w14:paraId="0BB37DB6"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c.  Incluir, en forma clara y explícita, todos los asuntos tratados, así como la totalidad de los acuerdos tomados, identificando aquellos tomados en firme.</w:t>
            </w:r>
          </w:p>
        </w:tc>
      </w:tr>
      <w:tr w:rsidR="00F648F1" w:rsidRPr="004B6269" w14:paraId="3D532AFB" w14:textId="77777777" w:rsidTr="004B6269">
        <w:tc>
          <w:tcPr>
            <w:tcW w:w="2860" w:type="dxa"/>
            <w:shd w:val="clear" w:color="auto" w:fill="FFFFFF" w:themeFill="background1"/>
            <w:vAlign w:val="center"/>
          </w:tcPr>
          <w:p w14:paraId="5C87C1E4" w14:textId="77777777" w:rsidR="00F648F1" w:rsidRPr="004B6269" w:rsidRDefault="00F648F1" w:rsidP="00F648F1">
            <w:pPr>
              <w:spacing w:line="252" w:lineRule="auto"/>
              <w:jc w:val="both"/>
              <w:rPr>
                <w:rFonts w:cstheme="minorHAnsi"/>
              </w:rPr>
            </w:pPr>
            <w:r w:rsidRPr="004B6269">
              <w:rPr>
                <w:rFonts w:cstheme="minorHAnsi"/>
              </w:rPr>
              <w:t>d.  Lo consignado en las actas deberá guardar congruencia, identidad e integridad con todo lo discutido y acordado en la correspondiente sesión.</w:t>
            </w:r>
          </w:p>
        </w:tc>
        <w:tc>
          <w:tcPr>
            <w:tcW w:w="4223" w:type="dxa"/>
            <w:shd w:val="clear" w:color="auto" w:fill="FFFFFF" w:themeFill="background1"/>
            <w:vAlign w:val="center"/>
          </w:tcPr>
          <w:p w14:paraId="5F26330D" w14:textId="77777777" w:rsidR="00F648F1" w:rsidRPr="004B6269" w:rsidRDefault="00F648F1" w:rsidP="00F648F1">
            <w:pPr>
              <w:pStyle w:val="Default"/>
              <w:rPr>
                <w:rFonts w:asciiTheme="minorHAnsi" w:hAnsiTheme="minorHAnsi" w:cstheme="minorHAnsi"/>
                <w:b/>
                <w:sz w:val="22"/>
                <w:szCs w:val="22"/>
              </w:rPr>
            </w:pPr>
          </w:p>
        </w:tc>
        <w:tc>
          <w:tcPr>
            <w:tcW w:w="3260" w:type="dxa"/>
            <w:shd w:val="clear" w:color="auto" w:fill="FFFFFF" w:themeFill="background1"/>
            <w:vAlign w:val="center"/>
          </w:tcPr>
          <w:p w14:paraId="578150CA" w14:textId="77777777" w:rsidR="00F648F1" w:rsidRPr="004B6269" w:rsidRDefault="00F648F1" w:rsidP="00F648F1">
            <w:pPr>
              <w:spacing w:after="0"/>
              <w:jc w:val="center"/>
              <w:rPr>
                <w:rFonts w:cstheme="minorHAnsi"/>
                <w:b/>
              </w:rPr>
            </w:pPr>
          </w:p>
        </w:tc>
        <w:tc>
          <w:tcPr>
            <w:tcW w:w="2653" w:type="dxa"/>
            <w:shd w:val="clear" w:color="auto" w:fill="FFFFFF" w:themeFill="background1"/>
            <w:vAlign w:val="center"/>
          </w:tcPr>
          <w:p w14:paraId="170531C6"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d.  Lo consignado en las actas deberá guardar congruencia, identidad e integridad con todo lo discutido y acordado en la correspondiente sesión.</w:t>
            </w:r>
          </w:p>
        </w:tc>
      </w:tr>
      <w:tr w:rsidR="00F648F1" w:rsidRPr="004B6269" w14:paraId="564D148C" w14:textId="77777777" w:rsidTr="004B6269">
        <w:tc>
          <w:tcPr>
            <w:tcW w:w="2860" w:type="dxa"/>
            <w:shd w:val="clear" w:color="auto" w:fill="FFFFFF" w:themeFill="background1"/>
            <w:vAlign w:val="center"/>
          </w:tcPr>
          <w:p w14:paraId="3AA4C5E9" w14:textId="16E9B8E8" w:rsidR="00F648F1" w:rsidRPr="004B6269" w:rsidRDefault="007C613E" w:rsidP="00F648F1">
            <w:pPr>
              <w:spacing w:line="252" w:lineRule="auto"/>
              <w:jc w:val="both"/>
              <w:rPr>
                <w:rFonts w:cstheme="minorHAnsi"/>
              </w:rPr>
            </w:pPr>
            <w:r>
              <w:rPr>
                <w:rFonts w:cstheme="minorHAnsi"/>
              </w:rPr>
              <w:t>e</w:t>
            </w:r>
            <w:r w:rsidR="00F648F1" w:rsidRPr="004B6269">
              <w:rPr>
                <w:rFonts w:cstheme="minorHAnsi"/>
              </w:rPr>
              <w:t xml:space="preserve">.  Indicación de cuáles miembros de los comités respectivos votaron, la forma en que votaron, así como los </w:t>
            </w:r>
            <w:r w:rsidR="00F648F1" w:rsidRPr="004B6269">
              <w:rPr>
                <w:rFonts w:cstheme="minorHAnsi"/>
              </w:rPr>
              <w:lastRenderedPageBreak/>
              <w:t xml:space="preserve">motivos o razones, cuando alguno vote en forma negativa o salve su voto. </w:t>
            </w:r>
          </w:p>
          <w:p w14:paraId="5E49569B" w14:textId="77777777" w:rsidR="00F648F1" w:rsidRPr="004B6269" w:rsidRDefault="00F648F1" w:rsidP="00F648F1">
            <w:pPr>
              <w:spacing w:after="0"/>
              <w:rPr>
                <w:rFonts w:cstheme="minorHAnsi"/>
                <w:b/>
              </w:rPr>
            </w:pPr>
          </w:p>
        </w:tc>
        <w:tc>
          <w:tcPr>
            <w:tcW w:w="4223" w:type="dxa"/>
            <w:shd w:val="clear" w:color="auto" w:fill="FFFFFF" w:themeFill="background1"/>
            <w:vAlign w:val="center"/>
          </w:tcPr>
          <w:p w14:paraId="3E8C65C7" w14:textId="77777777" w:rsidR="00F648F1" w:rsidRPr="004B6269" w:rsidRDefault="00F648F1" w:rsidP="00F648F1">
            <w:pPr>
              <w:pStyle w:val="Default"/>
              <w:rPr>
                <w:rFonts w:asciiTheme="minorHAnsi" w:hAnsiTheme="minorHAnsi" w:cstheme="minorHAnsi"/>
                <w:b/>
                <w:sz w:val="22"/>
                <w:szCs w:val="22"/>
              </w:rPr>
            </w:pPr>
          </w:p>
        </w:tc>
        <w:tc>
          <w:tcPr>
            <w:tcW w:w="3260" w:type="dxa"/>
            <w:shd w:val="clear" w:color="auto" w:fill="FFFFFF" w:themeFill="background1"/>
            <w:vAlign w:val="center"/>
          </w:tcPr>
          <w:p w14:paraId="2B296B98" w14:textId="77777777" w:rsidR="00F648F1" w:rsidRPr="004B6269" w:rsidRDefault="00F648F1" w:rsidP="00F648F1">
            <w:pPr>
              <w:spacing w:after="0"/>
              <w:jc w:val="center"/>
              <w:rPr>
                <w:rFonts w:cstheme="minorHAnsi"/>
                <w:b/>
              </w:rPr>
            </w:pPr>
          </w:p>
        </w:tc>
        <w:tc>
          <w:tcPr>
            <w:tcW w:w="2653" w:type="dxa"/>
            <w:shd w:val="clear" w:color="auto" w:fill="FFFFFF" w:themeFill="background1"/>
            <w:vAlign w:val="center"/>
          </w:tcPr>
          <w:p w14:paraId="6F117A10" w14:textId="1F675DC5" w:rsidR="00F648F1" w:rsidRPr="004B6269" w:rsidRDefault="007C613E" w:rsidP="00FF42B4">
            <w:pPr>
              <w:autoSpaceDE w:val="0"/>
              <w:autoSpaceDN w:val="0"/>
              <w:adjustRightInd w:val="0"/>
              <w:spacing w:after="0" w:line="240" w:lineRule="auto"/>
              <w:jc w:val="both"/>
              <w:rPr>
                <w:rFonts w:cstheme="minorHAnsi"/>
              </w:rPr>
            </w:pPr>
            <w:r>
              <w:rPr>
                <w:rFonts w:cstheme="minorHAnsi"/>
              </w:rPr>
              <w:t>e</w:t>
            </w:r>
            <w:r w:rsidR="00F648F1" w:rsidRPr="004B6269">
              <w:rPr>
                <w:rFonts w:cstheme="minorHAnsi"/>
              </w:rPr>
              <w:t xml:space="preserve">.  Indicación de cuáles miembros de los comités respectivos votaron, la forma en que votaron, así </w:t>
            </w:r>
            <w:r w:rsidR="00F648F1" w:rsidRPr="004B6269">
              <w:rPr>
                <w:rFonts w:cstheme="minorHAnsi"/>
              </w:rPr>
              <w:lastRenderedPageBreak/>
              <w:t xml:space="preserve">como los motivos o razones, cuando alguno vote en forma negativa o salve su voto. </w:t>
            </w:r>
          </w:p>
          <w:p w14:paraId="0C849B78" w14:textId="77777777" w:rsidR="00F648F1" w:rsidRPr="00FF42B4" w:rsidRDefault="00F648F1" w:rsidP="00FF42B4">
            <w:pPr>
              <w:autoSpaceDE w:val="0"/>
              <w:autoSpaceDN w:val="0"/>
              <w:adjustRightInd w:val="0"/>
              <w:spacing w:after="0" w:line="240" w:lineRule="auto"/>
              <w:rPr>
                <w:rFonts w:cstheme="minorHAnsi"/>
              </w:rPr>
            </w:pPr>
          </w:p>
        </w:tc>
      </w:tr>
      <w:tr w:rsidR="00F648F1" w:rsidRPr="004B6269" w14:paraId="674ACB99" w14:textId="77777777" w:rsidTr="004B6269">
        <w:tc>
          <w:tcPr>
            <w:tcW w:w="2860" w:type="dxa"/>
            <w:shd w:val="clear" w:color="auto" w:fill="FFFFFF" w:themeFill="background1"/>
            <w:vAlign w:val="center"/>
          </w:tcPr>
          <w:p w14:paraId="661A2369" w14:textId="5B851EF7" w:rsidR="00F648F1" w:rsidRPr="004B6269" w:rsidRDefault="007C613E" w:rsidP="00F648F1">
            <w:pPr>
              <w:spacing w:line="252" w:lineRule="auto"/>
              <w:jc w:val="both"/>
              <w:rPr>
                <w:rFonts w:cstheme="minorHAnsi"/>
              </w:rPr>
            </w:pPr>
            <w:r>
              <w:rPr>
                <w:rFonts w:cstheme="minorHAnsi"/>
              </w:rPr>
              <w:lastRenderedPageBreak/>
              <w:t>f</w:t>
            </w:r>
            <w:r w:rsidR="00F648F1" w:rsidRPr="004B6269">
              <w:rPr>
                <w:rFonts w:cstheme="minorHAnsi"/>
              </w:rPr>
              <w:t>. Las observaciones que realicen a los asuntos tratados o los acuerdos tomados, cuando así lo solicite cualquiera de los participantes.</w:t>
            </w:r>
          </w:p>
        </w:tc>
        <w:tc>
          <w:tcPr>
            <w:tcW w:w="4223" w:type="dxa"/>
            <w:shd w:val="clear" w:color="auto" w:fill="FFFFFF" w:themeFill="background1"/>
            <w:vAlign w:val="center"/>
          </w:tcPr>
          <w:p w14:paraId="13CD6A35" w14:textId="77777777" w:rsidR="00F648F1" w:rsidRPr="004B6269" w:rsidRDefault="00F648F1" w:rsidP="00F648F1">
            <w:pPr>
              <w:pStyle w:val="Default"/>
              <w:rPr>
                <w:rFonts w:asciiTheme="minorHAnsi" w:hAnsiTheme="minorHAnsi" w:cstheme="minorHAnsi"/>
                <w:b/>
                <w:sz w:val="22"/>
                <w:szCs w:val="22"/>
              </w:rPr>
            </w:pPr>
          </w:p>
        </w:tc>
        <w:tc>
          <w:tcPr>
            <w:tcW w:w="3260" w:type="dxa"/>
            <w:shd w:val="clear" w:color="auto" w:fill="FFFFFF" w:themeFill="background1"/>
            <w:vAlign w:val="center"/>
          </w:tcPr>
          <w:p w14:paraId="4A703EC8" w14:textId="77777777" w:rsidR="00F648F1" w:rsidRPr="004B6269" w:rsidRDefault="00F648F1" w:rsidP="00F648F1">
            <w:pPr>
              <w:spacing w:after="0"/>
              <w:jc w:val="center"/>
              <w:rPr>
                <w:rFonts w:cstheme="minorHAnsi"/>
                <w:b/>
              </w:rPr>
            </w:pPr>
          </w:p>
        </w:tc>
        <w:tc>
          <w:tcPr>
            <w:tcW w:w="2653" w:type="dxa"/>
            <w:shd w:val="clear" w:color="auto" w:fill="FFFFFF" w:themeFill="background1"/>
            <w:vAlign w:val="center"/>
          </w:tcPr>
          <w:p w14:paraId="4F255C17" w14:textId="1D01BFC0" w:rsidR="00F648F1" w:rsidRPr="004B6269" w:rsidRDefault="007C613E" w:rsidP="00FF42B4">
            <w:pPr>
              <w:autoSpaceDE w:val="0"/>
              <w:autoSpaceDN w:val="0"/>
              <w:adjustRightInd w:val="0"/>
              <w:spacing w:after="0" w:line="240" w:lineRule="auto"/>
              <w:jc w:val="both"/>
              <w:rPr>
                <w:rFonts w:cstheme="minorHAnsi"/>
              </w:rPr>
            </w:pPr>
            <w:r>
              <w:rPr>
                <w:rFonts w:cstheme="minorHAnsi"/>
              </w:rPr>
              <w:t>f</w:t>
            </w:r>
            <w:r w:rsidR="00F648F1" w:rsidRPr="004B6269">
              <w:rPr>
                <w:rFonts w:cstheme="minorHAnsi"/>
              </w:rPr>
              <w:t>. Las observaciones que realicen a los asuntos tratados o los acuerdos tomados, cuando así lo solicite cualquiera de los participantes.</w:t>
            </w:r>
          </w:p>
        </w:tc>
      </w:tr>
      <w:tr w:rsidR="00F648F1" w:rsidRPr="004B6269" w14:paraId="003EE411" w14:textId="77777777" w:rsidTr="004B6269">
        <w:tc>
          <w:tcPr>
            <w:tcW w:w="2860" w:type="dxa"/>
            <w:shd w:val="clear" w:color="auto" w:fill="FFFFFF" w:themeFill="background1"/>
            <w:vAlign w:val="center"/>
          </w:tcPr>
          <w:p w14:paraId="3B71A657" w14:textId="6725F04E" w:rsidR="00F648F1" w:rsidRPr="004B6269" w:rsidRDefault="007C613E" w:rsidP="00F648F1">
            <w:pPr>
              <w:spacing w:line="252" w:lineRule="auto"/>
              <w:jc w:val="both"/>
              <w:rPr>
                <w:rFonts w:cstheme="minorHAnsi"/>
              </w:rPr>
            </w:pPr>
            <w:r>
              <w:rPr>
                <w:rFonts w:cstheme="minorHAnsi"/>
              </w:rPr>
              <w:t>g</w:t>
            </w:r>
            <w:r w:rsidR="00F648F1" w:rsidRPr="004B6269">
              <w:rPr>
                <w:rFonts w:cstheme="minorHAnsi"/>
              </w:rPr>
              <w:t>.   Identificar, de forma concreta y clara, los documentos o informes conocidos o discutidos en las sesiones. Estos documentos forman parte integral del acta y deberán custodiarse junto con ella.</w:t>
            </w:r>
          </w:p>
        </w:tc>
        <w:tc>
          <w:tcPr>
            <w:tcW w:w="4223" w:type="dxa"/>
            <w:shd w:val="clear" w:color="auto" w:fill="FFFFFF" w:themeFill="background1"/>
            <w:vAlign w:val="center"/>
          </w:tcPr>
          <w:p w14:paraId="120737D1" w14:textId="77777777" w:rsidR="00F648F1" w:rsidRPr="004B6269" w:rsidRDefault="00F648F1" w:rsidP="00F648F1">
            <w:pPr>
              <w:pStyle w:val="Default"/>
              <w:rPr>
                <w:rFonts w:asciiTheme="minorHAnsi" w:hAnsiTheme="minorHAnsi" w:cstheme="minorHAnsi"/>
                <w:b/>
                <w:sz w:val="22"/>
                <w:szCs w:val="22"/>
              </w:rPr>
            </w:pPr>
          </w:p>
        </w:tc>
        <w:tc>
          <w:tcPr>
            <w:tcW w:w="3260" w:type="dxa"/>
            <w:shd w:val="clear" w:color="auto" w:fill="FFFFFF" w:themeFill="background1"/>
            <w:vAlign w:val="center"/>
          </w:tcPr>
          <w:p w14:paraId="39F50918" w14:textId="77777777" w:rsidR="00F648F1" w:rsidRPr="004B6269" w:rsidRDefault="00F648F1" w:rsidP="00F648F1">
            <w:pPr>
              <w:spacing w:after="0"/>
              <w:jc w:val="center"/>
              <w:rPr>
                <w:rFonts w:cstheme="minorHAnsi"/>
                <w:b/>
              </w:rPr>
            </w:pPr>
          </w:p>
        </w:tc>
        <w:tc>
          <w:tcPr>
            <w:tcW w:w="2653" w:type="dxa"/>
            <w:shd w:val="clear" w:color="auto" w:fill="FFFFFF" w:themeFill="background1"/>
            <w:vAlign w:val="center"/>
          </w:tcPr>
          <w:p w14:paraId="086AB217" w14:textId="3580CC15" w:rsidR="00F648F1" w:rsidRPr="004B6269" w:rsidRDefault="007C613E" w:rsidP="00FF42B4">
            <w:pPr>
              <w:autoSpaceDE w:val="0"/>
              <w:autoSpaceDN w:val="0"/>
              <w:adjustRightInd w:val="0"/>
              <w:spacing w:after="0" w:line="240" w:lineRule="auto"/>
              <w:jc w:val="both"/>
              <w:rPr>
                <w:rFonts w:cstheme="minorHAnsi"/>
              </w:rPr>
            </w:pPr>
            <w:r>
              <w:rPr>
                <w:rFonts w:cstheme="minorHAnsi"/>
              </w:rPr>
              <w:t>g</w:t>
            </w:r>
            <w:r w:rsidR="00F648F1" w:rsidRPr="004B6269">
              <w:rPr>
                <w:rFonts w:cstheme="minorHAnsi"/>
              </w:rPr>
              <w:t>.   Identificar, de forma concreta y clara, los documentos o informes conocidos o discutidos en las sesiones. Estos documentos forman parte integral del acta y deberán custodiarse junto con ella.</w:t>
            </w:r>
          </w:p>
        </w:tc>
      </w:tr>
      <w:tr w:rsidR="00F648F1" w:rsidRPr="004B6269" w14:paraId="6807D9CD" w14:textId="77777777" w:rsidTr="004B6269">
        <w:tc>
          <w:tcPr>
            <w:tcW w:w="2860" w:type="dxa"/>
            <w:shd w:val="clear" w:color="auto" w:fill="FFFFFF" w:themeFill="background1"/>
            <w:vAlign w:val="center"/>
          </w:tcPr>
          <w:p w14:paraId="07C00D23" w14:textId="2922231D" w:rsidR="00F648F1" w:rsidRPr="004B6269" w:rsidRDefault="007C613E" w:rsidP="00F648F1">
            <w:pPr>
              <w:spacing w:line="252" w:lineRule="auto"/>
              <w:jc w:val="both"/>
              <w:rPr>
                <w:rFonts w:cstheme="minorHAnsi"/>
              </w:rPr>
            </w:pPr>
            <w:r>
              <w:rPr>
                <w:rFonts w:cstheme="minorHAnsi"/>
              </w:rPr>
              <w:t>h</w:t>
            </w:r>
            <w:r w:rsidR="00F648F1" w:rsidRPr="004B6269">
              <w:rPr>
                <w:rFonts w:cstheme="minorHAnsi"/>
              </w:rPr>
              <w:t xml:space="preserve">.   Las actas deberán ser firmadas por el presidente y secretario debidamente facultados o designados para tales efectos, así como por todos aquellos miembros o integrantes de los órganos de dirección o de los comités que hayan participado en la sesión, mediante el uso de un </w:t>
            </w:r>
            <w:r w:rsidR="00F648F1" w:rsidRPr="004B6269">
              <w:rPr>
                <w:rFonts w:cstheme="minorHAnsi"/>
              </w:rPr>
              <w:lastRenderedPageBreak/>
              <w:t>certificado de firma digital, según lo dispuesto en la legislación vigente.</w:t>
            </w:r>
          </w:p>
          <w:p w14:paraId="6DC4AA97" w14:textId="77777777" w:rsidR="00F648F1" w:rsidRPr="004B6269" w:rsidRDefault="00F648F1" w:rsidP="00F648F1">
            <w:pPr>
              <w:spacing w:after="0"/>
              <w:rPr>
                <w:rFonts w:cstheme="minorHAnsi"/>
                <w:b/>
              </w:rPr>
            </w:pPr>
          </w:p>
        </w:tc>
        <w:tc>
          <w:tcPr>
            <w:tcW w:w="4223" w:type="dxa"/>
            <w:shd w:val="clear" w:color="auto" w:fill="FFFFFF" w:themeFill="background1"/>
          </w:tcPr>
          <w:p w14:paraId="2CD157E3" w14:textId="77777777" w:rsidR="00F648F1" w:rsidRPr="004B6269" w:rsidRDefault="00F648F1" w:rsidP="00F648F1">
            <w:pPr>
              <w:autoSpaceDE w:val="0"/>
              <w:autoSpaceDN w:val="0"/>
              <w:adjustRightInd w:val="0"/>
              <w:spacing w:after="0" w:line="240" w:lineRule="auto"/>
              <w:jc w:val="both"/>
              <w:rPr>
                <w:rFonts w:cstheme="minorHAnsi"/>
                <w:color w:val="000000"/>
                <w:lang w:val="es-CR"/>
              </w:rPr>
            </w:pPr>
            <w:r w:rsidRPr="004B6269">
              <w:rPr>
                <w:rFonts w:cstheme="minorHAnsi"/>
                <w:b/>
                <w:bCs/>
                <w:color w:val="000000"/>
                <w:lang w:val="es-CR"/>
              </w:rPr>
              <w:lastRenderedPageBreak/>
              <w:t>Popular:</w:t>
            </w:r>
            <w:r w:rsidRPr="004B6269">
              <w:rPr>
                <w:rFonts w:cstheme="minorHAnsi"/>
                <w:color w:val="000000"/>
                <w:lang w:val="es-CR"/>
              </w:rPr>
              <w:t xml:space="preserve"> Las actas del Órgano de Dirección, Comité de Riesgo e Inversiones son firmadas únicamente por el </w:t>
            </w:r>
            <w:proofErr w:type="gramStart"/>
            <w:r w:rsidRPr="004B6269">
              <w:rPr>
                <w:rFonts w:cstheme="minorHAnsi"/>
                <w:color w:val="000000"/>
                <w:lang w:val="es-CR"/>
              </w:rPr>
              <w:t>Presidente</w:t>
            </w:r>
            <w:proofErr w:type="gramEnd"/>
            <w:r w:rsidRPr="004B6269">
              <w:rPr>
                <w:rFonts w:cstheme="minorHAnsi"/>
                <w:color w:val="000000"/>
                <w:lang w:val="es-CR"/>
              </w:rPr>
              <w:t xml:space="preserve">, y por el Secretario según corresponde, lo anterior de acuerdo con lo estipulado en la Ley No. 6227 </w:t>
            </w:r>
            <w:proofErr w:type="gramStart"/>
            <w:r w:rsidRPr="004B6269">
              <w:rPr>
                <w:rFonts w:cstheme="minorHAnsi"/>
                <w:i/>
                <w:iCs/>
                <w:color w:val="000000"/>
                <w:lang w:val="es-CR"/>
              </w:rPr>
              <w:t>Ley</w:t>
            </w:r>
            <w:proofErr w:type="gramEnd"/>
            <w:r w:rsidRPr="004B6269">
              <w:rPr>
                <w:rFonts w:cstheme="minorHAnsi"/>
                <w:i/>
                <w:iCs/>
                <w:color w:val="000000"/>
                <w:lang w:val="es-CR"/>
              </w:rPr>
              <w:t xml:space="preserve"> General de la Administración Pública, </w:t>
            </w:r>
            <w:r w:rsidRPr="004B6269">
              <w:rPr>
                <w:rFonts w:cstheme="minorHAnsi"/>
                <w:color w:val="000000"/>
                <w:lang w:val="es-CR"/>
              </w:rPr>
              <w:t>en el artículo No. 56, inciso 3, el cual indica textualmente:</w:t>
            </w:r>
          </w:p>
          <w:p w14:paraId="76255F87" w14:textId="77777777" w:rsidR="00F648F1" w:rsidRPr="004B6269" w:rsidRDefault="00F648F1" w:rsidP="00F648F1">
            <w:pPr>
              <w:autoSpaceDE w:val="0"/>
              <w:autoSpaceDN w:val="0"/>
              <w:adjustRightInd w:val="0"/>
              <w:spacing w:after="0" w:line="240" w:lineRule="auto"/>
              <w:jc w:val="both"/>
              <w:rPr>
                <w:rFonts w:cstheme="minorHAnsi"/>
                <w:color w:val="000000"/>
                <w:lang w:val="es-CR"/>
              </w:rPr>
            </w:pPr>
            <w:r w:rsidRPr="004B6269">
              <w:rPr>
                <w:rFonts w:cstheme="minorHAnsi"/>
                <w:color w:val="000000"/>
                <w:lang w:val="es-CR"/>
              </w:rPr>
              <w:t xml:space="preserve"> </w:t>
            </w:r>
          </w:p>
          <w:p w14:paraId="12CEA380" w14:textId="77777777" w:rsidR="00F648F1" w:rsidRPr="004B6269" w:rsidRDefault="00F648F1" w:rsidP="00F648F1">
            <w:pPr>
              <w:pStyle w:val="Default"/>
              <w:jc w:val="both"/>
              <w:rPr>
                <w:rFonts w:asciiTheme="minorHAnsi" w:hAnsiTheme="minorHAnsi" w:cstheme="minorHAnsi"/>
                <w:i/>
                <w:iCs/>
                <w:sz w:val="22"/>
                <w:szCs w:val="22"/>
              </w:rPr>
            </w:pPr>
            <w:r w:rsidRPr="004B6269">
              <w:rPr>
                <w:rFonts w:asciiTheme="minorHAnsi" w:hAnsiTheme="minorHAnsi" w:cstheme="minorHAnsi"/>
                <w:i/>
                <w:iCs/>
                <w:sz w:val="22"/>
                <w:szCs w:val="22"/>
              </w:rPr>
              <w:lastRenderedPageBreak/>
              <w:t xml:space="preserve">3. Las actas serán firmadas por el </w:t>
            </w:r>
            <w:proofErr w:type="gramStart"/>
            <w:r w:rsidRPr="004B6269">
              <w:rPr>
                <w:rFonts w:asciiTheme="minorHAnsi" w:hAnsiTheme="minorHAnsi" w:cstheme="minorHAnsi"/>
                <w:i/>
                <w:iCs/>
                <w:sz w:val="22"/>
                <w:szCs w:val="22"/>
              </w:rPr>
              <w:t>Presidente</w:t>
            </w:r>
            <w:proofErr w:type="gramEnd"/>
            <w:r w:rsidRPr="004B6269">
              <w:rPr>
                <w:rFonts w:asciiTheme="minorHAnsi" w:hAnsiTheme="minorHAnsi" w:cstheme="minorHAnsi"/>
                <w:i/>
                <w:iCs/>
                <w:sz w:val="22"/>
                <w:szCs w:val="22"/>
              </w:rPr>
              <w:t xml:space="preserve"> y por aquellos miembros que hubieren hecho constar su voto disidente.</w:t>
            </w:r>
          </w:p>
          <w:p w14:paraId="1C6316E1" w14:textId="77777777" w:rsidR="00F648F1" w:rsidRPr="004B6269" w:rsidRDefault="00F648F1" w:rsidP="00F648F1">
            <w:pPr>
              <w:pStyle w:val="Default"/>
              <w:jc w:val="both"/>
              <w:rPr>
                <w:rFonts w:asciiTheme="minorHAnsi" w:hAnsiTheme="minorHAnsi" w:cstheme="minorHAnsi"/>
                <w:i/>
                <w:iCs/>
                <w:sz w:val="22"/>
                <w:szCs w:val="22"/>
              </w:rPr>
            </w:pPr>
          </w:p>
          <w:p w14:paraId="2071841E" w14:textId="77777777" w:rsidR="00F648F1" w:rsidRPr="004B6269" w:rsidRDefault="00F648F1" w:rsidP="00F648F1">
            <w:pPr>
              <w:pStyle w:val="Default"/>
              <w:jc w:val="both"/>
              <w:rPr>
                <w:rFonts w:asciiTheme="minorHAnsi" w:hAnsiTheme="minorHAnsi" w:cstheme="minorHAnsi"/>
                <w:sz w:val="22"/>
                <w:szCs w:val="22"/>
              </w:rPr>
            </w:pPr>
            <w:r w:rsidRPr="004B6269">
              <w:rPr>
                <w:rFonts w:asciiTheme="minorHAnsi" w:hAnsiTheme="minorHAnsi" w:cstheme="minorHAnsi"/>
                <w:b/>
                <w:bCs/>
                <w:sz w:val="22"/>
                <w:szCs w:val="22"/>
              </w:rPr>
              <w:t>BN Vital</w:t>
            </w:r>
            <w:r w:rsidRPr="004B6269">
              <w:rPr>
                <w:rFonts w:asciiTheme="minorHAnsi" w:hAnsiTheme="minorHAnsi" w:cstheme="minorHAnsi"/>
                <w:sz w:val="22"/>
                <w:szCs w:val="22"/>
              </w:rPr>
              <w:t>: En nuestro criterio la responsabilidad de la firma del acta es únicamente del secretario y el presidente, quienes legalmente son los que tienen esta potestad.</w:t>
            </w:r>
          </w:p>
          <w:p w14:paraId="3DE6263A" w14:textId="77777777" w:rsidR="00F648F1" w:rsidRPr="004B6269" w:rsidRDefault="00F648F1" w:rsidP="00F648F1">
            <w:pPr>
              <w:pStyle w:val="Default"/>
              <w:jc w:val="both"/>
              <w:rPr>
                <w:rFonts w:asciiTheme="minorHAnsi" w:hAnsiTheme="minorHAnsi" w:cstheme="minorHAnsi"/>
                <w:sz w:val="22"/>
                <w:szCs w:val="22"/>
              </w:rPr>
            </w:pPr>
          </w:p>
          <w:p w14:paraId="0E546167" w14:textId="77777777" w:rsidR="009254FF" w:rsidRPr="004B6269" w:rsidRDefault="009254FF" w:rsidP="00F648F1">
            <w:pPr>
              <w:pStyle w:val="Default"/>
              <w:jc w:val="both"/>
              <w:rPr>
                <w:rFonts w:asciiTheme="minorHAnsi" w:hAnsiTheme="minorHAnsi" w:cstheme="minorHAnsi"/>
                <w:b/>
                <w:bCs/>
                <w:sz w:val="22"/>
                <w:szCs w:val="22"/>
              </w:rPr>
            </w:pPr>
          </w:p>
          <w:p w14:paraId="0EC9096A" w14:textId="77777777" w:rsidR="009254FF" w:rsidRPr="004B6269" w:rsidRDefault="009254FF" w:rsidP="00F648F1">
            <w:pPr>
              <w:pStyle w:val="Default"/>
              <w:jc w:val="both"/>
              <w:rPr>
                <w:rFonts w:asciiTheme="minorHAnsi" w:hAnsiTheme="minorHAnsi" w:cstheme="minorHAnsi"/>
                <w:b/>
                <w:bCs/>
                <w:sz w:val="22"/>
                <w:szCs w:val="22"/>
              </w:rPr>
            </w:pPr>
          </w:p>
          <w:p w14:paraId="733AEFAE" w14:textId="77777777" w:rsidR="009254FF" w:rsidRPr="004B6269" w:rsidRDefault="009254FF" w:rsidP="00F648F1">
            <w:pPr>
              <w:pStyle w:val="Default"/>
              <w:jc w:val="both"/>
              <w:rPr>
                <w:rFonts w:asciiTheme="minorHAnsi" w:hAnsiTheme="minorHAnsi" w:cstheme="minorHAnsi"/>
                <w:b/>
                <w:bCs/>
                <w:sz w:val="22"/>
                <w:szCs w:val="22"/>
              </w:rPr>
            </w:pPr>
          </w:p>
          <w:p w14:paraId="415542CE" w14:textId="517AE89F" w:rsidR="00F648F1" w:rsidRPr="004B6269" w:rsidRDefault="00F648F1" w:rsidP="00F648F1">
            <w:pPr>
              <w:pStyle w:val="Default"/>
              <w:jc w:val="both"/>
              <w:rPr>
                <w:rFonts w:asciiTheme="minorHAnsi" w:hAnsiTheme="minorHAnsi" w:cstheme="minorHAnsi"/>
                <w:sz w:val="22"/>
                <w:szCs w:val="22"/>
              </w:rPr>
            </w:pPr>
            <w:r w:rsidRPr="004B6269">
              <w:rPr>
                <w:rFonts w:asciiTheme="minorHAnsi" w:hAnsiTheme="minorHAnsi" w:cstheme="minorHAnsi"/>
                <w:b/>
                <w:bCs/>
                <w:sz w:val="22"/>
                <w:szCs w:val="22"/>
              </w:rPr>
              <w:t>FGJE BNCR</w:t>
            </w:r>
            <w:r w:rsidRPr="004B6269">
              <w:rPr>
                <w:rFonts w:asciiTheme="minorHAnsi" w:hAnsiTheme="minorHAnsi" w:cstheme="minorHAnsi"/>
                <w:sz w:val="22"/>
                <w:szCs w:val="22"/>
              </w:rPr>
              <w:t>: En línea con la anterior, también podría aplicarse lo establecido en esta Ley, considerando las complicaciones que podría generar el hecho de que todas las personas participantes deban firmar las actas.</w:t>
            </w:r>
          </w:p>
          <w:p w14:paraId="7EF0BA77" w14:textId="77777777" w:rsidR="00F648F1" w:rsidRPr="004B6269" w:rsidRDefault="00F648F1" w:rsidP="00F648F1">
            <w:pPr>
              <w:pStyle w:val="Default"/>
              <w:jc w:val="both"/>
              <w:rPr>
                <w:rFonts w:asciiTheme="minorHAnsi" w:hAnsiTheme="minorHAnsi" w:cstheme="minorHAnsi"/>
                <w:sz w:val="22"/>
                <w:szCs w:val="22"/>
              </w:rPr>
            </w:pPr>
          </w:p>
          <w:p w14:paraId="742E5B11" w14:textId="77777777" w:rsidR="00F648F1" w:rsidRPr="004B6269" w:rsidRDefault="00F648F1" w:rsidP="00F648F1">
            <w:pPr>
              <w:pStyle w:val="Default"/>
              <w:jc w:val="both"/>
              <w:rPr>
                <w:rFonts w:asciiTheme="minorHAnsi" w:hAnsiTheme="minorHAnsi" w:cstheme="minorHAnsi"/>
                <w:sz w:val="22"/>
                <w:szCs w:val="22"/>
              </w:rPr>
            </w:pPr>
            <w:r w:rsidRPr="004B6269">
              <w:rPr>
                <w:rFonts w:asciiTheme="minorHAnsi" w:hAnsiTheme="minorHAnsi" w:cstheme="minorHAnsi"/>
                <w:b/>
                <w:bCs/>
                <w:sz w:val="22"/>
                <w:szCs w:val="22"/>
              </w:rPr>
              <w:t>CCSS OPC</w:t>
            </w:r>
            <w:r w:rsidRPr="004B6269">
              <w:rPr>
                <w:rFonts w:asciiTheme="minorHAnsi" w:hAnsiTheme="minorHAnsi" w:cstheme="minorHAnsi"/>
                <w:sz w:val="22"/>
                <w:szCs w:val="22"/>
              </w:rPr>
              <w:t xml:space="preserve">: Por lo que, se hace la observación que el artículo 2, inciso i, difiere de lo establecido en el Código de Comercio, en cuanto a que el acta de Junta Directiva solo la debe firmar el que preside y el secretario. Se recomienda que, tanto para Junta Directiva y comités, las actas solo las firmen quien preside y el secretario, es decir cómo está actualmente. La OPC CCSS está de acuerdo en todo esfuerzo por establecer controles; sin embargo, se considera que esta acción va en contra de lo establecido en el Código de Comercio y es innecesaria; ya que, al inicio </w:t>
            </w:r>
            <w:r w:rsidRPr="004B6269">
              <w:rPr>
                <w:rFonts w:asciiTheme="minorHAnsi" w:hAnsiTheme="minorHAnsi" w:cstheme="minorHAnsi"/>
                <w:sz w:val="22"/>
                <w:szCs w:val="22"/>
              </w:rPr>
              <w:lastRenderedPageBreak/>
              <w:t>del acta se indica quienes estuvieron presentes en la sesión, aprobar el borrador de este artículo ocasionará que el secretario de actas demore más tiempo en el proceso de elaboración y revisión, firmas, del acta y carga de los archivos en el medio definido.</w:t>
            </w:r>
          </w:p>
          <w:p w14:paraId="3168947C" w14:textId="77777777" w:rsidR="00F648F1" w:rsidRPr="004B6269" w:rsidRDefault="00F648F1" w:rsidP="00F648F1">
            <w:pPr>
              <w:pStyle w:val="Default"/>
              <w:jc w:val="both"/>
              <w:rPr>
                <w:rFonts w:asciiTheme="minorHAnsi" w:hAnsiTheme="minorHAnsi" w:cstheme="minorHAnsi"/>
                <w:sz w:val="22"/>
                <w:szCs w:val="22"/>
              </w:rPr>
            </w:pPr>
          </w:p>
          <w:p w14:paraId="141535E3" w14:textId="77777777" w:rsidR="00F648F1" w:rsidRPr="004B6269" w:rsidRDefault="00F648F1" w:rsidP="00F648F1">
            <w:pPr>
              <w:autoSpaceDE w:val="0"/>
              <w:autoSpaceDN w:val="0"/>
              <w:adjustRightInd w:val="0"/>
              <w:spacing w:after="0" w:line="240" w:lineRule="auto"/>
              <w:jc w:val="both"/>
              <w:rPr>
                <w:rFonts w:cstheme="minorHAnsi"/>
                <w:lang w:val="es-CR"/>
              </w:rPr>
            </w:pPr>
            <w:r w:rsidRPr="004B6269">
              <w:rPr>
                <w:rFonts w:cstheme="minorHAnsi"/>
                <w:b/>
                <w:bCs/>
              </w:rPr>
              <w:t>BAC</w:t>
            </w:r>
            <w:r w:rsidRPr="004B6269">
              <w:rPr>
                <w:rFonts w:cstheme="minorHAnsi"/>
              </w:rPr>
              <w:t xml:space="preserve">: </w:t>
            </w:r>
            <w:r w:rsidRPr="004B6269">
              <w:rPr>
                <w:rFonts w:cstheme="minorHAnsi"/>
                <w:lang w:val="es-CR"/>
              </w:rPr>
              <w:t>Consideramos que lo verdaderamente importante es que existan actas debidamente documentadas con las formalidades de ley, respaldadas con los informes y documentos que se conocieron y firmadas, eso hace responsables de los acuerdos a los miembros participantes. Incluso el requerimiento de la firma por parte de los todos miembros es desproporcionado, ya que nuestra normativa requiere únicamente la firma</w:t>
            </w:r>
          </w:p>
          <w:p w14:paraId="0CC0FAF8" w14:textId="77777777" w:rsidR="00F648F1" w:rsidRPr="004B6269" w:rsidRDefault="00F648F1" w:rsidP="00F648F1">
            <w:pPr>
              <w:pStyle w:val="Default"/>
              <w:jc w:val="both"/>
              <w:rPr>
                <w:rFonts w:asciiTheme="minorHAnsi" w:hAnsiTheme="minorHAnsi" w:cstheme="minorHAnsi"/>
                <w:sz w:val="22"/>
                <w:szCs w:val="22"/>
              </w:rPr>
            </w:pPr>
            <w:r w:rsidRPr="004B6269">
              <w:rPr>
                <w:rFonts w:asciiTheme="minorHAnsi" w:hAnsiTheme="minorHAnsi" w:cstheme="minorHAnsi"/>
                <w:sz w:val="22"/>
                <w:szCs w:val="22"/>
              </w:rPr>
              <w:t>del presidente y secretario.</w:t>
            </w:r>
          </w:p>
        </w:tc>
        <w:tc>
          <w:tcPr>
            <w:tcW w:w="3260" w:type="dxa"/>
            <w:shd w:val="clear" w:color="auto" w:fill="FFFFFF" w:themeFill="background1"/>
          </w:tcPr>
          <w:p w14:paraId="6268A3BB" w14:textId="55A23C12" w:rsidR="00F648F1" w:rsidRDefault="00F648F1" w:rsidP="00632439">
            <w:pPr>
              <w:autoSpaceDE w:val="0"/>
              <w:autoSpaceDN w:val="0"/>
              <w:adjustRightInd w:val="0"/>
              <w:spacing w:after="0" w:line="240" w:lineRule="auto"/>
              <w:jc w:val="both"/>
              <w:rPr>
                <w:rFonts w:cstheme="minorHAnsi"/>
                <w:color w:val="000000"/>
                <w:lang w:val="es-CR"/>
              </w:rPr>
            </w:pPr>
            <w:r w:rsidRPr="004B6269">
              <w:rPr>
                <w:rFonts w:cstheme="minorHAnsi"/>
                <w:color w:val="000000"/>
                <w:lang w:val="es-CR"/>
              </w:rPr>
              <w:lastRenderedPageBreak/>
              <w:t>SUPEN–Popular: Mediante el presente acuerdo lo que se regula es la consignación de las actas y sus requisitos, en formato digital, que es una modalidad no contemplada en la LGAP.</w:t>
            </w:r>
          </w:p>
          <w:p w14:paraId="4BE76FB8" w14:textId="08B5BAAB" w:rsidR="00807B50" w:rsidRDefault="00807B50" w:rsidP="00632439">
            <w:pPr>
              <w:autoSpaceDE w:val="0"/>
              <w:autoSpaceDN w:val="0"/>
              <w:adjustRightInd w:val="0"/>
              <w:spacing w:after="0" w:line="240" w:lineRule="auto"/>
              <w:jc w:val="both"/>
              <w:rPr>
                <w:rFonts w:cstheme="minorHAnsi"/>
                <w:color w:val="000000"/>
                <w:lang w:val="es-CR"/>
              </w:rPr>
            </w:pPr>
          </w:p>
          <w:p w14:paraId="6D2F8999" w14:textId="77777777" w:rsidR="00807B50" w:rsidRPr="004B6269" w:rsidRDefault="00807B50" w:rsidP="00807B50">
            <w:pPr>
              <w:autoSpaceDE w:val="0"/>
              <w:autoSpaceDN w:val="0"/>
              <w:adjustRightInd w:val="0"/>
              <w:spacing w:after="0" w:line="240" w:lineRule="auto"/>
              <w:jc w:val="both"/>
              <w:rPr>
                <w:rFonts w:cstheme="minorHAnsi"/>
              </w:rPr>
            </w:pPr>
            <w:r>
              <w:rPr>
                <w:rFonts w:cstheme="minorHAnsi"/>
              </w:rPr>
              <w:t xml:space="preserve">En lo concerniente a la observación de las firmas, se acoge lo indicado por la entidad, por lo que deberán ser firmadas </w:t>
            </w:r>
            <w:r>
              <w:rPr>
                <w:rFonts w:cstheme="minorHAnsi"/>
              </w:rPr>
              <w:lastRenderedPageBreak/>
              <w:t xml:space="preserve">únicamente por el </w:t>
            </w:r>
            <w:proofErr w:type="gramStart"/>
            <w:r>
              <w:rPr>
                <w:rFonts w:cstheme="minorHAnsi"/>
              </w:rPr>
              <w:t>Presidente</w:t>
            </w:r>
            <w:proofErr w:type="gramEnd"/>
            <w:r>
              <w:rPr>
                <w:rFonts w:cstheme="minorHAnsi"/>
              </w:rPr>
              <w:t xml:space="preserve"> y el Secretario.</w:t>
            </w:r>
          </w:p>
          <w:p w14:paraId="3EC6D6E9" w14:textId="77777777" w:rsidR="00807B50" w:rsidRPr="004B6269" w:rsidRDefault="00807B50" w:rsidP="00632439">
            <w:pPr>
              <w:autoSpaceDE w:val="0"/>
              <w:autoSpaceDN w:val="0"/>
              <w:adjustRightInd w:val="0"/>
              <w:spacing w:after="0" w:line="240" w:lineRule="auto"/>
              <w:jc w:val="both"/>
              <w:rPr>
                <w:rFonts w:cstheme="minorHAnsi"/>
                <w:color w:val="000000"/>
                <w:lang w:val="es-CR"/>
              </w:rPr>
            </w:pPr>
          </w:p>
          <w:p w14:paraId="635E1A24" w14:textId="77777777" w:rsidR="00F648F1" w:rsidRPr="004B6269" w:rsidRDefault="00F648F1" w:rsidP="00F648F1">
            <w:pPr>
              <w:spacing w:after="0"/>
              <w:jc w:val="both"/>
              <w:rPr>
                <w:rFonts w:cstheme="minorHAnsi"/>
              </w:rPr>
            </w:pPr>
          </w:p>
          <w:p w14:paraId="32295507" w14:textId="77777777" w:rsidR="00632863" w:rsidRPr="004B6269" w:rsidRDefault="00632863" w:rsidP="00632439">
            <w:pPr>
              <w:pStyle w:val="Default"/>
              <w:jc w:val="both"/>
              <w:rPr>
                <w:rFonts w:asciiTheme="minorHAnsi" w:hAnsiTheme="minorHAnsi" w:cstheme="minorHAnsi"/>
                <w:sz w:val="22"/>
                <w:szCs w:val="22"/>
              </w:rPr>
            </w:pPr>
          </w:p>
          <w:p w14:paraId="544C5BB2" w14:textId="77777777" w:rsidR="00937313" w:rsidRPr="004B6269" w:rsidRDefault="00F648F1" w:rsidP="00937313">
            <w:pPr>
              <w:autoSpaceDE w:val="0"/>
              <w:autoSpaceDN w:val="0"/>
              <w:adjustRightInd w:val="0"/>
              <w:spacing w:after="0" w:line="240" w:lineRule="auto"/>
              <w:jc w:val="both"/>
              <w:rPr>
                <w:rFonts w:cstheme="minorHAnsi"/>
              </w:rPr>
            </w:pPr>
            <w:r w:rsidRPr="004B6269">
              <w:rPr>
                <w:rFonts w:cstheme="minorHAnsi"/>
              </w:rPr>
              <w:t xml:space="preserve">SUPEN-BN Vital: </w:t>
            </w:r>
            <w:r w:rsidR="00937313">
              <w:rPr>
                <w:rFonts w:cstheme="minorHAnsi"/>
              </w:rPr>
              <w:t xml:space="preserve">En lo concerniente a la observación de las firmas, se acoge lo indicado por la entidad, por lo que deberán ser firmadas únicamente por el </w:t>
            </w:r>
            <w:proofErr w:type="gramStart"/>
            <w:r w:rsidR="00937313">
              <w:rPr>
                <w:rFonts w:cstheme="minorHAnsi"/>
              </w:rPr>
              <w:t>Presidente</w:t>
            </w:r>
            <w:proofErr w:type="gramEnd"/>
            <w:r w:rsidR="00937313">
              <w:rPr>
                <w:rFonts w:cstheme="minorHAnsi"/>
              </w:rPr>
              <w:t xml:space="preserve"> y el Secretario.</w:t>
            </w:r>
          </w:p>
          <w:p w14:paraId="0F9F396B" w14:textId="77777777" w:rsidR="00F648F1" w:rsidRPr="004B6269" w:rsidRDefault="00F648F1" w:rsidP="00F648F1">
            <w:pPr>
              <w:spacing w:after="0"/>
              <w:jc w:val="both"/>
              <w:rPr>
                <w:rFonts w:cstheme="minorHAnsi"/>
              </w:rPr>
            </w:pPr>
          </w:p>
          <w:p w14:paraId="6A6A7697" w14:textId="77777777" w:rsidR="00F648F1" w:rsidRPr="004B6269" w:rsidRDefault="00F648F1" w:rsidP="00DA691F">
            <w:pPr>
              <w:pStyle w:val="Default"/>
              <w:jc w:val="both"/>
              <w:rPr>
                <w:rFonts w:asciiTheme="minorHAnsi" w:hAnsiTheme="minorHAnsi" w:cstheme="minorHAnsi"/>
                <w:sz w:val="22"/>
                <w:szCs w:val="22"/>
              </w:rPr>
            </w:pPr>
            <w:r w:rsidRPr="004B6269">
              <w:rPr>
                <w:rFonts w:asciiTheme="minorHAnsi" w:hAnsiTheme="minorHAnsi" w:cstheme="minorHAnsi"/>
                <w:sz w:val="22"/>
                <w:szCs w:val="22"/>
              </w:rPr>
              <w:t>SUPEN-FGJE BNCR: Se replica la aclaración realizada para BN Vital.</w:t>
            </w:r>
          </w:p>
          <w:p w14:paraId="11546BF4" w14:textId="77777777" w:rsidR="00F648F1" w:rsidRPr="004B6269" w:rsidRDefault="00F648F1" w:rsidP="00F648F1">
            <w:pPr>
              <w:spacing w:after="0"/>
              <w:jc w:val="both"/>
              <w:rPr>
                <w:rFonts w:cstheme="minorHAnsi"/>
              </w:rPr>
            </w:pPr>
          </w:p>
          <w:p w14:paraId="4E857007" w14:textId="77777777" w:rsidR="0070313F" w:rsidRPr="004B6269" w:rsidRDefault="0070313F" w:rsidP="00F648F1">
            <w:pPr>
              <w:spacing w:after="0"/>
              <w:jc w:val="both"/>
              <w:rPr>
                <w:rFonts w:cstheme="minorHAnsi"/>
              </w:rPr>
            </w:pPr>
          </w:p>
          <w:p w14:paraId="38BE4AEA" w14:textId="77777777" w:rsidR="0070313F" w:rsidRPr="004B6269" w:rsidRDefault="0070313F" w:rsidP="00F648F1">
            <w:pPr>
              <w:spacing w:after="0"/>
              <w:jc w:val="both"/>
              <w:rPr>
                <w:rFonts w:cstheme="minorHAnsi"/>
              </w:rPr>
            </w:pPr>
          </w:p>
          <w:p w14:paraId="6EBE3519" w14:textId="70278FA3" w:rsidR="00F648F1" w:rsidRPr="004B6269" w:rsidRDefault="00F648F1" w:rsidP="00182CF4">
            <w:pPr>
              <w:pStyle w:val="Default"/>
              <w:jc w:val="both"/>
              <w:rPr>
                <w:rFonts w:asciiTheme="minorHAnsi" w:hAnsiTheme="minorHAnsi" w:cstheme="minorHAnsi"/>
                <w:sz w:val="22"/>
                <w:szCs w:val="22"/>
              </w:rPr>
            </w:pPr>
            <w:r w:rsidRPr="004B6269">
              <w:rPr>
                <w:rFonts w:asciiTheme="minorHAnsi" w:hAnsiTheme="minorHAnsi" w:cstheme="minorHAnsi"/>
                <w:sz w:val="22"/>
                <w:szCs w:val="22"/>
              </w:rPr>
              <w:t>SUPEN-CCSS OPC: Se replica la aclaración realizada para BN Vital.</w:t>
            </w:r>
          </w:p>
          <w:p w14:paraId="1207E889" w14:textId="77777777" w:rsidR="00F648F1" w:rsidRPr="004B6269" w:rsidRDefault="00F648F1" w:rsidP="00F648F1">
            <w:pPr>
              <w:spacing w:after="0"/>
              <w:jc w:val="both"/>
              <w:rPr>
                <w:rFonts w:cstheme="minorHAnsi"/>
              </w:rPr>
            </w:pPr>
          </w:p>
          <w:p w14:paraId="266E57CF" w14:textId="77777777" w:rsidR="002860FD" w:rsidRPr="004B6269" w:rsidRDefault="002860FD" w:rsidP="00182CF4">
            <w:pPr>
              <w:pStyle w:val="Default"/>
              <w:jc w:val="both"/>
              <w:rPr>
                <w:rFonts w:asciiTheme="minorHAnsi" w:hAnsiTheme="minorHAnsi" w:cstheme="minorHAnsi"/>
                <w:sz w:val="22"/>
                <w:szCs w:val="22"/>
              </w:rPr>
            </w:pPr>
          </w:p>
          <w:p w14:paraId="03A3209C" w14:textId="77777777" w:rsidR="002860FD" w:rsidRPr="004B6269" w:rsidRDefault="002860FD" w:rsidP="00182CF4">
            <w:pPr>
              <w:pStyle w:val="Default"/>
              <w:jc w:val="both"/>
              <w:rPr>
                <w:rFonts w:asciiTheme="minorHAnsi" w:hAnsiTheme="minorHAnsi" w:cstheme="minorHAnsi"/>
                <w:sz w:val="22"/>
                <w:szCs w:val="22"/>
              </w:rPr>
            </w:pPr>
          </w:p>
          <w:p w14:paraId="7B4FEDAE" w14:textId="77777777" w:rsidR="002860FD" w:rsidRPr="004B6269" w:rsidRDefault="002860FD" w:rsidP="00182CF4">
            <w:pPr>
              <w:pStyle w:val="Default"/>
              <w:jc w:val="both"/>
              <w:rPr>
                <w:rFonts w:asciiTheme="minorHAnsi" w:hAnsiTheme="minorHAnsi" w:cstheme="minorHAnsi"/>
                <w:sz w:val="22"/>
                <w:szCs w:val="22"/>
              </w:rPr>
            </w:pPr>
          </w:p>
          <w:p w14:paraId="6CAF66AF" w14:textId="77777777" w:rsidR="002860FD" w:rsidRPr="004B6269" w:rsidRDefault="002860FD" w:rsidP="00182CF4">
            <w:pPr>
              <w:pStyle w:val="Default"/>
              <w:jc w:val="both"/>
              <w:rPr>
                <w:rFonts w:asciiTheme="minorHAnsi" w:hAnsiTheme="minorHAnsi" w:cstheme="minorHAnsi"/>
                <w:sz w:val="22"/>
                <w:szCs w:val="22"/>
              </w:rPr>
            </w:pPr>
          </w:p>
          <w:p w14:paraId="346A8291" w14:textId="77777777" w:rsidR="002860FD" w:rsidRPr="004B6269" w:rsidRDefault="002860FD" w:rsidP="00182CF4">
            <w:pPr>
              <w:pStyle w:val="Default"/>
              <w:jc w:val="both"/>
              <w:rPr>
                <w:rFonts w:asciiTheme="minorHAnsi" w:hAnsiTheme="minorHAnsi" w:cstheme="minorHAnsi"/>
                <w:sz w:val="22"/>
                <w:szCs w:val="22"/>
              </w:rPr>
            </w:pPr>
          </w:p>
          <w:p w14:paraId="5F651995" w14:textId="77777777" w:rsidR="002860FD" w:rsidRPr="004B6269" w:rsidRDefault="002860FD" w:rsidP="00182CF4">
            <w:pPr>
              <w:pStyle w:val="Default"/>
              <w:jc w:val="both"/>
              <w:rPr>
                <w:rFonts w:asciiTheme="minorHAnsi" w:hAnsiTheme="minorHAnsi" w:cstheme="minorHAnsi"/>
                <w:sz w:val="22"/>
                <w:szCs w:val="22"/>
              </w:rPr>
            </w:pPr>
          </w:p>
          <w:p w14:paraId="61FE246F" w14:textId="77777777" w:rsidR="002860FD" w:rsidRPr="004B6269" w:rsidRDefault="002860FD" w:rsidP="00182CF4">
            <w:pPr>
              <w:pStyle w:val="Default"/>
              <w:jc w:val="both"/>
              <w:rPr>
                <w:rFonts w:asciiTheme="minorHAnsi" w:hAnsiTheme="minorHAnsi" w:cstheme="minorHAnsi"/>
                <w:sz w:val="22"/>
                <w:szCs w:val="22"/>
              </w:rPr>
            </w:pPr>
          </w:p>
          <w:p w14:paraId="45B9459D" w14:textId="77777777" w:rsidR="002860FD" w:rsidRPr="004B6269" w:rsidRDefault="002860FD" w:rsidP="00182CF4">
            <w:pPr>
              <w:pStyle w:val="Default"/>
              <w:jc w:val="both"/>
              <w:rPr>
                <w:rFonts w:asciiTheme="minorHAnsi" w:hAnsiTheme="minorHAnsi" w:cstheme="minorHAnsi"/>
                <w:sz w:val="22"/>
                <w:szCs w:val="22"/>
              </w:rPr>
            </w:pPr>
          </w:p>
          <w:p w14:paraId="60FBD9CD" w14:textId="77777777" w:rsidR="002860FD" w:rsidRPr="004B6269" w:rsidRDefault="002860FD" w:rsidP="00182CF4">
            <w:pPr>
              <w:pStyle w:val="Default"/>
              <w:jc w:val="both"/>
              <w:rPr>
                <w:rFonts w:asciiTheme="minorHAnsi" w:hAnsiTheme="minorHAnsi" w:cstheme="minorHAnsi"/>
                <w:sz w:val="22"/>
                <w:szCs w:val="22"/>
              </w:rPr>
            </w:pPr>
          </w:p>
          <w:p w14:paraId="70821797" w14:textId="77777777" w:rsidR="002860FD" w:rsidRPr="004B6269" w:rsidRDefault="002860FD" w:rsidP="00182CF4">
            <w:pPr>
              <w:pStyle w:val="Default"/>
              <w:jc w:val="both"/>
              <w:rPr>
                <w:rFonts w:asciiTheme="minorHAnsi" w:hAnsiTheme="minorHAnsi" w:cstheme="minorHAnsi"/>
                <w:sz w:val="22"/>
                <w:szCs w:val="22"/>
              </w:rPr>
            </w:pPr>
          </w:p>
          <w:p w14:paraId="48E375C5" w14:textId="77777777" w:rsidR="002860FD" w:rsidRPr="004B6269" w:rsidRDefault="002860FD" w:rsidP="00182CF4">
            <w:pPr>
              <w:pStyle w:val="Default"/>
              <w:jc w:val="both"/>
              <w:rPr>
                <w:rFonts w:asciiTheme="minorHAnsi" w:hAnsiTheme="minorHAnsi" w:cstheme="minorHAnsi"/>
                <w:sz w:val="22"/>
                <w:szCs w:val="22"/>
              </w:rPr>
            </w:pPr>
          </w:p>
          <w:p w14:paraId="3428C342" w14:textId="77777777" w:rsidR="002860FD" w:rsidRPr="004B6269" w:rsidRDefault="002860FD" w:rsidP="00182CF4">
            <w:pPr>
              <w:pStyle w:val="Default"/>
              <w:jc w:val="both"/>
              <w:rPr>
                <w:rFonts w:asciiTheme="minorHAnsi" w:hAnsiTheme="minorHAnsi" w:cstheme="minorHAnsi"/>
                <w:sz w:val="22"/>
                <w:szCs w:val="22"/>
              </w:rPr>
            </w:pPr>
          </w:p>
          <w:p w14:paraId="5BF08209" w14:textId="77777777" w:rsidR="002860FD" w:rsidRPr="004B6269" w:rsidRDefault="002860FD" w:rsidP="00182CF4">
            <w:pPr>
              <w:pStyle w:val="Default"/>
              <w:jc w:val="both"/>
              <w:rPr>
                <w:rFonts w:asciiTheme="minorHAnsi" w:hAnsiTheme="minorHAnsi" w:cstheme="minorHAnsi"/>
                <w:sz w:val="22"/>
                <w:szCs w:val="22"/>
              </w:rPr>
            </w:pPr>
          </w:p>
          <w:p w14:paraId="4ABAE467" w14:textId="77777777" w:rsidR="002860FD" w:rsidRPr="004B6269" w:rsidRDefault="002860FD" w:rsidP="00182CF4">
            <w:pPr>
              <w:pStyle w:val="Default"/>
              <w:jc w:val="both"/>
              <w:rPr>
                <w:rFonts w:asciiTheme="minorHAnsi" w:hAnsiTheme="minorHAnsi" w:cstheme="minorHAnsi"/>
                <w:sz w:val="22"/>
                <w:szCs w:val="22"/>
              </w:rPr>
            </w:pPr>
          </w:p>
          <w:p w14:paraId="78E1264D" w14:textId="77777777" w:rsidR="00937313" w:rsidRPr="004B6269" w:rsidRDefault="00F648F1" w:rsidP="00937313">
            <w:pPr>
              <w:autoSpaceDE w:val="0"/>
              <w:autoSpaceDN w:val="0"/>
              <w:adjustRightInd w:val="0"/>
              <w:spacing w:after="0" w:line="240" w:lineRule="auto"/>
              <w:jc w:val="both"/>
              <w:rPr>
                <w:rFonts w:cstheme="minorHAnsi"/>
              </w:rPr>
            </w:pPr>
            <w:r w:rsidRPr="004B6269">
              <w:rPr>
                <w:rFonts w:cstheme="minorHAnsi"/>
                <w:b/>
                <w:bCs/>
              </w:rPr>
              <w:t>SUPEN-BAC:</w:t>
            </w:r>
            <w:r w:rsidRPr="004B6269">
              <w:rPr>
                <w:rFonts w:cstheme="minorHAnsi"/>
              </w:rPr>
              <w:t xml:space="preserve"> </w:t>
            </w:r>
            <w:r w:rsidR="00937313">
              <w:rPr>
                <w:rFonts w:cstheme="minorHAnsi"/>
              </w:rPr>
              <w:t xml:space="preserve">En lo concerniente a la observación de las firmas, se acoge lo indicado por la entidad, por lo que deberán ser firmadas únicamente por el </w:t>
            </w:r>
            <w:proofErr w:type="gramStart"/>
            <w:r w:rsidR="00937313">
              <w:rPr>
                <w:rFonts w:cstheme="minorHAnsi"/>
              </w:rPr>
              <w:t>Presidente</w:t>
            </w:r>
            <w:proofErr w:type="gramEnd"/>
            <w:r w:rsidR="00937313">
              <w:rPr>
                <w:rFonts w:cstheme="minorHAnsi"/>
              </w:rPr>
              <w:t xml:space="preserve"> y el Secretario.</w:t>
            </w:r>
          </w:p>
          <w:p w14:paraId="54708B56" w14:textId="0B449AB0" w:rsidR="00F648F1" w:rsidRPr="004B6269" w:rsidRDefault="00F648F1" w:rsidP="00182CF4">
            <w:pPr>
              <w:pStyle w:val="Default"/>
              <w:jc w:val="both"/>
              <w:rPr>
                <w:rFonts w:asciiTheme="minorHAnsi" w:hAnsiTheme="minorHAnsi" w:cstheme="minorHAnsi"/>
                <w:sz w:val="22"/>
                <w:szCs w:val="22"/>
              </w:rPr>
            </w:pPr>
          </w:p>
        </w:tc>
        <w:tc>
          <w:tcPr>
            <w:tcW w:w="2653" w:type="dxa"/>
            <w:shd w:val="clear" w:color="auto" w:fill="FFFFFF" w:themeFill="background1"/>
            <w:vAlign w:val="center"/>
          </w:tcPr>
          <w:p w14:paraId="7C9E4B97" w14:textId="1DA9CF14" w:rsidR="00F648F1" w:rsidRPr="004B6269" w:rsidRDefault="007C613E" w:rsidP="00FF42B4">
            <w:pPr>
              <w:autoSpaceDE w:val="0"/>
              <w:autoSpaceDN w:val="0"/>
              <w:adjustRightInd w:val="0"/>
              <w:spacing w:after="0" w:line="240" w:lineRule="auto"/>
              <w:jc w:val="both"/>
              <w:rPr>
                <w:rFonts w:cstheme="minorHAnsi"/>
              </w:rPr>
            </w:pPr>
            <w:r>
              <w:rPr>
                <w:rFonts w:cstheme="minorHAnsi"/>
              </w:rPr>
              <w:lastRenderedPageBreak/>
              <w:t>h</w:t>
            </w:r>
            <w:r w:rsidR="00F648F1" w:rsidRPr="004B6269">
              <w:rPr>
                <w:rFonts w:cstheme="minorHAnsi"/>
              </w:rPr>
              <w:t>.   Las actas deberán ser firmadas por el presidente y secretario debidamente facultados o designados para tales efectos, mediante el uso de un certificado de firma digital, según lo dispuesto en la legislación vigente.</w:t>
            </w:r>
          </w:p>
          <w:p w14:paraId="5FC6C887" w14:textId="77777777" w:rsidR="00F648F1" w:rsidRPr="00FF42B4" w:rsidRDefault="00F648F1" w:rsidP="00FF42B4">
            <w:pPr>
              <w:autoSpaceDE w:val="0"/>
              <w:autoSpaceDN w:val="0"/>
              <w:adjustRightInd w:val="0"/>
              <w:spacing w:after="0" w:line="240" w:lineRule="auto"/>
              <w:rPr>
                <w:rFonts w:cstheme="minorHAnsi"/>
              </w:rPr>
            </w:pPr>
          </w:p>
        </w:tc>
      </w:tr>
      <w:tr w:rsidR="00F648F1" w:rsidRPr="004B6269" w14:paraId="4908AC1E" w14:textId="77777777" w:rsidTr="004B6269">
        <w:tc>
          <w:tcPr>
            <w:tcW w:w="2860" w:type="dxa"/>
            <w:shd w:val="clear" w:color="auto" w:fill="FFFFFF" w:themeFill="background1"/>
            <w:vAlign w:val="center"/>
          </w:tcPr>
          <w:p w14:paraId="103B89DB" w14:textId="1679E6F1" w:rsidR="00F648F1" w:rsidRPr="004B6269" w:rsidRDefault="007C613E" w:rsidP="00F648F1">
            <w:pPr>
              <w:spacing w:line="252" w:lineRule="auto"/>
              <w:jc w:val="both"/>
              <w:rPr>
                <w:rFonts w:cstheme="minorHAnsi"/>
              </w:rPr>
            </w:pPr>
            <w:r>
              <w:rPr>
                <w:rFonts w:cstheme="minorHAnsi"/>
              </w:rPr>
              <w:lastRenderedPageBreak/>
              <w:t>i</w:t>
            </w:r>
            <w:r w:rsidR="00F648F1" w:rsidRPr="004B6269">
              <w:rPr>
                <w:rFonts w:cstheme="minorHAnsi"/>
              </w:rPr>
              <w:t>. Indicar la fecha y hora en que inició y se levantó la sesión.</w:t>
            </w:r>
          </w:p>
        </w:tc>
        <w:tc>
          <w:tcPr>
            <w:tcW w:w="4223" w:type="dxa"/>
            <w:shd w:val="clear" w:color="auto" w:fill="FFFFFF" w:themeFill="background1"/>
          </w:tcPr>
          <w:p w14:paraId="57245E1D" w14:textId="77777777" w:rsidR="00F648F1" w:rsidRPr="004B6269" w:rsidRDefault="00F648F1" w:rsidP="00F648F1">
            <w:pPr>
              <w:autoSpaceDE w:val="0"/>
              <w:autoSpaceDN w:val="0"/>
              <w:adjustRightInd w:val="0"/>
              <w:spacing w:after="0" w:line="240" w:lineRule="auto"/>
              <w:jc w:val="both"/>
              <w:rPr>
                <w:rFonts w:cstheme="minorHAnsi"/>
                <w:b/>
                <w:bCs/>
                <w:color w:val="000000"/>
                <w:lang w:val="es-CR"/>
              </w:rPr>
            </w:pPr>
          </w:p>
        </w:tc>
        <w:tc>
          <w:tcPr>
            <w:tcW w:w="3260" w:type="dxa"/>
            <w:shd w:val="clear" w:color="auto" w:fill="FFFFFF" w:themeFill="background1"/>
          </w:tcPr>
          <w:p w14:paraId="293B6A49" w14:textId="77777777" w:rsidR="00F648F1" w:rsidRPr="004B6269" w:rsidRDefault="00F648F1" w:rsidP="00F648F1">
            <w:pPr>
              <w:spacing w:after="0"/>
              <w:jc w:val="both"/>
              <w:rPr>
                <w:rFonts w:cstheme="minorHAnsi"/>
                <w:b/>
              </w:rPr>
            </w:pPr>
          </w:p>
        </w:tc>
        <w:tc>
          <w:tcPr>
            <w:tcW w:w="2653" w:type="dxa"/>
            <w:shd w:val="clear" w:color="auto" w:fill="FFFFFF" w:themeFill="background1"/>
            <w:vAlign w:val="center"/>
          </w:tcPr>
          <w:p w14:paraId="67692DA3" w14:textId="5D9D79A0" w:rsidR="00F648F1" w:rsidRPr="004B6269" w:rsidRDefault="007C613E" w:rsidP="00FF42B4">
            <w:pPr>
              <w:autoSpaceDE w:val="0"/>
              <w:autoSpaceDN w:val="0"/>
              <w:adjustRightInd w:val="0"/>
              <w:spacing w:after="0" w:line="240" w:lineRule="auto"/>
              <w:jc w:val="both"/>
              <w:rPr>
                <w:rFonts w:cstheme="minorHAnsi"/>
              </w:rPr>
            </w:pPr>
            <w:r>
              <w:rPr>
                <w:rFonts w:cstheme="minorHAnsi"/>
              </w:rPr>
              <w:t>i</w:t>
            </w:r>
            <w:r w:rsidR="00F648F1" w:rsidRPr="004B6269">
              <w:rPr>
                <w:rFonts w:cstheme="minorHAnsi"/>
              </w:rPr>
              <w:t>. Indicar la fecha y hora en que inició y se levantó la sesión.</w:t>
            </w:r>
          </w:p>
        </w:tc>
      </w:tr>
      <w:tr w:rsidR="00F648F1" w:rsidRPr="004B6269" w14:paraId="2E482EDD" w14:textId="77777777" w:rsidTr="004B6269">
        <w:tc>
          <w:tcPr>
            <w:tcW w:w="2860" w:type="dxa"/>
            <w:shd w:val="clear" w:color="auto" w:fill="FFFFFF" w:themeFill="background1"/>
            <w:vAlign w:val="center"/>
          </w:tcPr>
          <w:p w14:paraId="6CBFD5EF" w14:textId="77777777" w:rsidR="00F648F1" w:rsidRPr="004B6269" w:rsidRDefault="00F648F1" w:rsidP="00F648F1">
            <w:pPr>
              <w:spacing w:after="0"/>
              <w:rPr>
                <w:rFonts w:cstheme="minorHAnsi"/>
                <w:b/>
              </w:rPr>
            </w:pPr>
          </w:p>
          <w:p w14:paraId="167F2644" w14:textId="77777777" w:rsidR="00F648F1" w:rsidRPr="004B6269" w:rsidRDefault="00F648F1" w:rsidP="00F648F1">
            <w:pPr>
              <w:spacing w:line="252" w:lineRule="auto"/>
              <w:jc w:val="both"/>
              <w:rPr>
                <w:rFonts w:cstheme="minorHAnsi"/>
                <w:b/>
                <w:bCs/>
              </w:rPr>
            </w:pPr>
            <w:r w:rsidRPr="004B6269">
              <w:rPr>
                <w:rFonts w:cstheme="minorHAnsi"/>
                <w:b/>
                <w:bCs/>
              </w:rPr>
              <w:t>Artículo 3. Modificación de las actas</w:t>
            </w:r>
          </w:p>
          <w:p w14:paraId="26EBBCAC" w14:textId="77777777" w:rsidR="00F648F1" w:rsidRPr="004B6269" w:rsidRDefault="00F648F1" w:rsidP="00F648F1">
            <w:pPr>
              <w:spacing w:line="252" w:lineRule="auto"/>
              <w:jc w:val="both"/>
              <w:rPr>
                <w:rFonts w:cstheme="minorHAnsi"/>
              </w:rPr>
            </w:pPr>
            <w:r w:rsidRPr="004B6269">
              <w:rPr>
                <w:rFonts w:cstheme="minorHAnsi"/>
              </w:rPr>
              <w:t xml:space="preserve">Las actas, una vez firmadas, no podrán ser modificadas, total o parcialmente, sino por un acuerdo de una sesión posterior que deberá cumplir </w:t>
            </w:r>
            <w:r w:rsidRPr="004B6269">
              <w:rPr>
                <w:rFonts w:cstheme="minorHAnsi"/>
              </w:rPr>
              <w:lastRenderedPageBreak/>
              <w:t>con los mismos requisitos que, para ser tomado válidamente, debió cumplir el acuerdo modificado.</w:t>
            </w:r>
          </w:p>
          <w:p w14:paraId="3CB1CE47" w14:textId="77777777" w:rsidR="00F648F1" w:rsidRPr="004B6269" w:rsidRDefault="00F648F1" w:rsidP="00F648F1">
            <w:pPr>
              <w:spacing w:line="252" w:lineRule="auto"/>
              <w:jc w:val="both"/>
              <w:rPr>
                <w:rFonts w:cstheme="minorHAnsi"/>
              </w:rPr>
            </w:pPr>
            <w:r w:rsidRPr="004B6269">
              <w:rPr>
                <w:rFonts w:cstheme="minorHAnsi"/>
              </w:rPr>
              <w:t>Toda modificación deberá fundamentarse. Los motivos deberán quedar claramente consignados en el acta correspondiente.</w:t>
            </w:r>
          </w:p>
          <w:p w14:paraId="0C4351B0" w14:textId="77777777" w:rsidR="00F648F1" w:rsidRPr="004B6269" w:rsidRDefault="00F648F1" w:rsidP="00F648F1">
            <w:pPr>
              <w:spacing w:after="0"/>
              <w:rPr>
                <w:rFonts w:cstheme="minorHAnsi"/>
                <w:b/>
              </w:rPr>
            </w:pPr>
          </w:p>
        </w:tc>
        <w:tc>
          <w:tcPr>
            <w:tcW w:w="4223" w:type="dxa"/>
            <w:shd w:val="clear" w:color="auto" w:fill="FFFFFF" w:themeFill="background1"/>
            <w:vAlign w:val="center"/>
          </w:tcPr>
          <w:p w14:paraId="0DA182E4" w14:textId="77777777" w:rsidR="00F648F1" w:rsidRPr="004B6269" w:rsidRDefault="00F648F1" w:rsidP="00A90851">
            <w:pPr>
              <w:autoSpaceDE w:val="0"/>
              <w:autoSpaceDN w:val="0"/>
              <w:adjustRightInd w:val="0"/>
              <w:spacing w:after="0" w:line="240" w:lineRule="auto"/>
              <w:jc w:val="both"/>
              <w:rPr>
                <w:rFonts w:cstheme="minorHAnsi"/>
                <w:bCs/>
              </w:rPr>
            </w:pPr>
            <w:r w:rsidRPr="004B6269">
              <w:rPr>
                <w:rFonts w:cstheme="minorHAnsi"/>
                <w:b/>
                <w:bCs/>
              </w:rPr>
              <w:lastRenderedPageBreak/>
              <w:t xml:space="preserve">FGLE BNCR: </w:t>
            </w:r>
            <w:r w:rsidRPr="004B6269">
              <w:rPr>
                <w:rFonts w:cstheme="minorHAnsi"/>
              </w:rPr>
              <w:t>En línea con la anterior, también podría aplicarse lo establecido en esta Ley, considerando las complicaciones que podría generar el hecho de que todas las personas participantes deban firmar las actas.</w:t>
            </w:r>
          </w:p>
        </w:tc>
        <w:tc>
          <w:tcPr>
            <w:tcW w:w="3260" w:type="dxa"/>
            <w:shd w:val="clear" w:color="auto" w:fill="FFFFFF" w:themeFill="background1"/>
            <w:vAlign w:val="center"/>
          </w:tcPr>
          <w:p w14:paraId="651745B8" w14:textId="77777777" w:rsidR="00A90851" w:rsidRPr="004B6269" w:rsidRDefault="00A90851" w:rsidP="00A90851">
            <w:pPr>
              <w:autoSpaceDE w:val="0"/>
              <w:autoSpaceDN w:val="0"/>
              <w:adjustRightInd w:val="0"/>
              <w:spacing w:after="0" w:line="240" w:lineRule="auto"/>
              <w:jc w:val="both"/>
              <w:rPr>
                <w:rFonts w:cstheme="minorHAnsi"/>
                <w:b/>
                <w:bCs/>
              </w:rPr>
            </w:pPr>
          </w:p>
          <w:p w14:paraId="08270FEA" w14:textId="26456798" w:rsidR="00F648F1" w:rsidRPr="004B6269" w:rsidRDefault="00F648F1" w:rsidP="00A90851">
            <w:pPr>
              <w:autoSpaceDE w:val="0"/>
              <w:autoSpaceDN w:val="0"/>
              <w:adjustRightInd w:val="0"/>
              <w:spacing w:after="0" w:line="240" w:lineRule="auto"/>
              <w:jc w:val="both"/>
              <w:rPr>
                <w:rFonts w:cstheme="minorHAnsi"/>
                <w:b/>
              </w:rPr>
            </w:pPr>
            <w:r w:rsidRPr="004B6269">
              <w:rPr>
                <w:rFonts w:cstheme="minorHAnsi"/>
                <w:b/>
                <w:bCs/>
              </w:rPr>
              <w:t xml:space="preserve">SUPEN-FGLE: </w:t>
            </w:r>
            <w:r w:rsidR="00AC6C00" w:rsidRPr="004B6269">
              <w:rPr>
                <w:rFonts w:cstheme="minorHAnsi"/>
              </w:rPr>
              <w:t>Ver comentarios arriba sobre este tema.</w:t>
            </w:r>
          </w:p>
        </w:tc>
        <w:tc>
          <w:tcPr>
            <w:tcW w:w="2653" w:type="dxa"/>
            <w:shd w:val="clear" w:color="auto" w:fill="FFFFFF" w:themeFill="background1"/>
            <w:vAlign w:val="center"/>
          </w:tcPr>
          <w:p w14:paraId="5D9A487E" w14:textId="77777777" w:rsidR="00F648F1" w:rsidRPr="00FF42B4" w:rsidRDefault="00F648F1" w:rsidP="00FF42B4">
            <w:pPr>
              <w:autoSpaceDE w:val="0"/>
              <w:autoSpaceDN w:val="0"/>
              <w:adjustRightInd w:val="0"/>
              <w:spacing w:after="0" w:line="240" w:lineRule="auto"/>
              <w:jc w:val="both"/>
              <w:rPr>
                <w:rFonts w:cstheme="minorHAnsi"/>
              </w:rPr>
            </w:pPr>
          </w:p>
          <w:p w14:paraId="02DBE45E" w14:textId="77777777" w:rsidR="00F648F1" w:rsidRPr="00531962" w:rsidRDefault="00F648F1" w:rsidP="00FF42B4">
            <w:pPr>
              <w:autoSpaceDE w:val="0"/>
              <w:autoSpaceDN w:val="0"/>
              <w:adjustRightInd w:val="0"/>
              <w:spacing w:line="240" w:lineRule="auto"/>
              <w:jc w:val="both"/>
              <w:rPr>
                <w:rFonts w:cstheme="minorHAnsi"/>
                <w:b/>
                <w:bCs/>
              </w:rPr>
            </w:pPr>
            <w:r w:rsidRPr="00531962">
              <w:rPr>
                <w:rFonts w:cstheme="minorHAnsi"/>
                <w:b/>
                <w:bCs/>
              </w:rPr>
              <w:t>Artículo 3. Modificación de las actas</w:t>
            </w:r>
          </w:p>
          <w:p w14:paraId="48D48E6A" w14:textId="77777777" w:rsidR="00F648F1" w:rsidRPr="004B6269" w:rsidRDefault="00F648F1" w:rsidP="00FF42B4">
            <w:pPr>
              <w:autoSpaceDE w:val="0"/>
              <w:autoSpaceDN w:val="0"/>
              <w:adjustRightInd w:val="0"/>
              <w:spacing w:line="240" w:lineRule="auto"/>
              <w:jc w:val="both"/>
              <w:rPr>
                <w:rFonts w:cstheme="minorHAnsi"/>
              </w:rPr>
            </w:pPr>
            <w:r w:rsidRPr="004B6269">
              <w:rPr>
                <w:rFonts w:cstheme="minorHAnsi"/>
              </w:rPr>
              <w:t xml:space="preserve">Las actas, una vez firmadas, no podrán ser modificadas, total o parcialmente, sino por un acuerdo de una sesión posterior que deberá cumplir con los </w:t>
            </w:r>
            <w:r w:rsidRPr="004B6269">
              <w:rPr>
                <w:rFonts w:cstheme="minorHAnsi"/>
              </w:rPr>
              <w:lastRenderedPageBreak/>
              <w:t>mismos requisitos que, para ser tomado válidamente, debió cumplir el acuerdo modificado.</w:t>
            </w:r>
          </w:p>
          <w:p w14:paraId="1D684F0E" w14:textId="77777777" w:rsidR="00F648F1" w:rsidRPr="004B6269" w:rsidRDefault="00F648F1" w:rsidP="00FF42B4">
            <w:pPr>
              <w:autoSpaceDE w:val="0"/>
              <w:autoSpaceDN w:val="0"/>
              <w:adjustRightInd w:val="0"/>
              <w:spacing w:line="240" w:lineRule="auto"/>
              <w:jc w:val="both"/>
              <w:rPr>
                <w:rFonts w:cstheme="minorHAnsi"/>
              </w:rPr>
            </w:pPr>
            <w:r w:rsidRPr="004B6269">
              <w:rPr>
                <w:rFonts w:cstheme="minorHAnsi"/>
              </w:rPr>
              <w:t>Toda modificación deberá fundamentarse. Los motivos deberán quedar claramente consignados en el acta correspondiente.</w:t>
            </w:r>
          </w:p>
          <w:p w14:paraId="45AD8EB2" w14:textId="77777777" w:rsidR="00F648F1" w:rsidRPr="00FF42B4" w:rsidRDefault="00F648F1" w:rsidP="00FF42B4">
            <w:pPr>
              <w:autoSpaceDE w:val="0"/>
              <w:autoSpaceDN w:val="0"/>
              <w:adjustRightInd w:val="0"/>
              <w:spacing w:after="0" w:line="240" w:lineRule="auto"/>
              <w:jc w:val="both"/>
              <w:rPr>
                <w:rFonts w:cstheme="minorHAnsi"/>
              </w:rPr>
            </w:pPr>
          </w:p>
        </w:tc>
      </w:tr>
      <w:tr w:rsidR="00F648F1" w:rsidRPr="004B6269" w14:paraId="39AF0105" w14:textId="77777777" w:rsidTr="004B6269">
        <w:tc>
          <w:tcPr>
            <w:tcW w:w="2860" w:type="dxa"/>
            <w:shd w:val="clear" w:color="auto" w:fill="FFFFFF" w:themeFill="background1"/>
            <w:vAlign w:val="center"/>
          </w:tcPr>
          <w:p w14:paraId="223A92DA" w14:textId="77777777" w:rsidR="00F648F1" w:rsidRPr="004B6269" w:rsidRDefault="00F648F1" w:rsidP="00F648F1">
            <w:pPr>
              <w:spacing w:after="0"/>
              <w:rPr>
                <w:rFonts w:cstheme="minorHAnsi"/>
                <w:b/>
              </w:rPr>
            </w:pPr>
          </w:p>
          <w:p w14:paraId="3C20825F" w14:textId="77777777" w:rsidR="00F648F1" w:rsidRPr="004B6269" w:rsidRDefault="00F648F1" w:rsidP="00F648F1">
            <w:pPr>
              <w:spacing w:line="252" w:lineRule="auto"/>
              <w:jc w:val="both"/>
              <w:rPr>
                <w:rFonts w:cstheme="minorHAnsi"/>
                <w:b/>
                <w:bCs/>
              </w:rPr>
            </w:pPr>
            <w:r w:rsidRPr="004B6269">
              <w:rPr>
                <w:rFonts w:cstheme="minorHAnsi"/>
                <w:b/>
                <w:bCs/>
              </w:rPr>
              <w:t>Artículo 4. Obligaciones del secretario del órgano de dirección o comités</w:t>
            </w:r>
          </w:p>
          <w:p w14:paraId="463653CC" w14:textId="77777777" w:rsidR="00F648F1" w:rsidRPr="004B6269" w:rsidRDefault="00F648F1" w:rsidP="00F648F1">
            <w:pPr>
              <w:spacing w:line="252" w:lineRule="auto"/>
              <w:jc w:val="both"/>
              <w:rPr>
                <w:rFonts w:cstheme="minorHAnsi"/>
              </w:rPr>
            </w:pPr>
            <w:r w:rsidRPr="004B6269">
              <w:rPr>
                <w:rFonts w:cstheme="minorHAnsi"/>
              </w:rPr>
              <w:t>Además de las que legal, reglamentaria o estatutariamente le correspondan, son obligaciones mínimas de quien funja como secretario del correspondiente órgano de dirección o comité:</w:t>
            </w:r>
          </w:p>
          <w:p w14:paraId="2D39986B" w14:textId="77777777" w:rsidR="00F648F1" w:rsidRPr="004B6269" w:rsidRDefault="00F648F1" w:rsidP="00F648F1">
            <w:pPr>
              <w:pStyle w:val="Prrafodelista"/>
              <w:numPr>
                <w:ilvl w:val="0"/>
                <w:numId w:val="10"/>
              </w:numPr>
              <w:spacing w:after="0" w:line="252" w:lineRule="auto"/>
              <w:jc w:val="both"/>
              <w:rPr>
                <w:rFonts w:cstheme="minorHAnsi"/>
              </w:rPr>
            </w:pPr>
            <w:r w:rsidRPr="004B6269">
              <w:rPr>
                <w:rFonts w:cstheme="minorHAnsi"/>
              </w:rPr>
              <w:t>Asegurarse de que las actas cumplan con lo indicado en este acuerdo.</w:t>
            </w:r>
          </w:p>
          <w:p w14:paraId="15991C83" w14:textId="77777777" w:rsidR="00F648F1" w:rsidRPr="004B6269" w:rsidRDefault="00F648F1" w:rsidP="00F648F1">
            <w:pPr>
              <w:spacing w:after="0"/>
              <w:rPr>
                <w:rFonts w:cstheme="minorHAnsi"/>
                <w:b/>
              </w:rPr>
            </w:pPr>
          </w:p>
          <w:p w14:paraId="2DE786B0" w14:textId="77777777" w:rsidR="00F648F1" w:rsidRPr="004B6269" w:rsidRDefault="00F648F1" w:rsidP="00F648F1">
            <w:pPr>
              <w:spacing w:after="0"/>
              <w:rPr>
                <w:rFonts w:cstheme="minorHAnsi"/>
                <w:b/>
              </w:rPr>
            </w:pPr>
          </w:p>
        </w:tc>
        <w:tc>
          <w:tcPr>
            <w:tcW w:w="4223" w:type="dxa"/>
            <w:shd w:val="clear" w:color="auto" w:fill="FFFFFF" w:themeFill="background1"/>
            <w:vAlign w:val="center"/>
          </w:tcPr>
          <w:p w14:paraId="2626D126" w14:textId="77777777" w:rsidR="00F648F1" w:rsidRPr="004B6269" w:rsidRDefault="00F648F1" w:rsidP="00F648F1">
            <w:pPr>
              <w:spacing w:after="0"/>
              <w:jc w:val="both"/>
              <w:rPr>
                <w:rFonts w:cstheme="minorHAnsi"/>
                <w:color w:val="000000"/>
                <w:lang w:val="es-CR"/>
              </w:rPr>
            </w:pPr>
            <w:r w:rsidRPr="004B6269">
              <w:rPr>
                <w:rFonts w:cstheme="minorHAnsi"/>
                <w:b/>
              </w:rPr>
              <w:t>CCSS OPC:</w:t>
            </w:r>
            <w:r w:rsidRPr="004B6269">
              <w:rPr>
                <w:rFonts w:cstheme="minorHAnsi"/>
                <w:bCs/>
              </w:rPr>
              <w:t xml:space="preserve"> </w:t>
            </w:r>
            <w:r w:rsidRPr="004B6269">
              <w:rPr>
                <w:rFonts w:cstheme="minorHAnsi"/>
                <w:color w:val="000000"/>
                <w:lang w:val="es-CR"/>
              </w:rPr>
              <w:t>El artículo 4 indica “</w:t>
            </w:r>
            <w:r w:rsidRPr="004B6269">
              <w:rPr>
                <w:rFonts w:cstheme="minorHAnsi"/>
                <w:i/>
                <w:iCs/>
                <w:color w:val="000000"/>
                <w:lang w:val="es-CR"/>
              </w:rPr>
              <w:t>Obligaciones del secretario del órgano de dirección o comités</w:t>
            </w:r>
            <w:r w:rsidRPr="004B6269">
              <w:rPr>
                <w:rFonts w:cstheme="minorHAnsi"/>
                <w:color w:val="000000"/>
                <w:lang w:val="es-CR"/>
              </w:rPr>
              <w:t>”, dado que actualmente el secretario de actas es quien realiza las actas y por ende toda su gestión, se consulta para confirmar, si las obligaciones descritas en el artículo en mención son de aplicación para el secretario de la Junta Directiva o comités y no para el secretario de actas de Junta Directiva o comités.</w:t>
            </w:r>
          </w:p>
          <w:p w14:paraId="3A327606" w14:textId="77777777" w:rsidR="00F648F1" w:rsidRPr="004B6269" w:rsidRDefault="00F648F1" w:rsidP="00F648F1">
            <w:pPr>
              <w:spacing w:after="0"/>
              <w:jc w:val="both"/>
              <w:rPr>
                <w:rFonts w:cstheme="minorHAnsi"/>
                <w:color w:val="000000"/>
                <w:lang w:val="es-CR"/>
              </w:rPr>
            </w:pPr>
          </w:p>
          <w:p w14:paraId="3CE68824" w14:textId="77777777" w:rsidR="00F648F1" w:rsidRPr="004B6269" w:rsidRDefault="00F648F1" w:rsidP="00F648F1">
            <w:pPr>
              <w:spacing w:after="0"/>
              <w:jc w:val="both"/>
              <w:rPr>
                <w:rFonts w:cstheme="minorHAnsi"/>
                <w:color w:val="000000"/>
                <w:lang w:val="es-CR"/>
              </w:rPr>
            </w:pPr>
            <w:r w:rsidRPr="004B6269">
              <w:rPr>
                <w:rFonts w:cstheme="minorHAnsi"/>
                <w:b/>
                <w:bCs/>
                <w:color w:val="000000"/>
                <w:lang w:val="es-CR"/>
              </w:rPr>
              <w:t>BAC</w:t>
            </w:r>
            <w:r w:rsidRPr="004B6269">
              <w:rPr>
                <w:rFonts w:cstheme="minorHAnsi"/>
                <w:color w:val="000000"/>
                <w:lang w:val="es-CR"/>
              </w:rPr>
              <w:t xml:space="preserve">: En la propuesta (artículo 4) se pretende imponer e individualizar una serie de obligaciones y responsabilidades (incluyendo una serie de asuntos operativos propios de TI, que están fuera de su control y del ámbito de su competencia) en una persona específica como es el </w:t>
            </w:r>
            <w:proofErr w:type="gramStart"/>
            <w:r w:rsidRPr="004B6269">
              <w:rPr>
                <w:rFonts w:cstheme="minorHAnsi"/>
                <w:color w:val="000000"/>
                <w:lang w:val="es-CR"/>
              </w:rPr>
              <w:t>Secretario</w:t>
            </w:r>
            <w:proofErr w:type="gramEnd"/>
            <w:r w:rsidRPr="004B6269">
              <w:rPr>
                <w:rFonts w:cstheme="minorHAnsi"/>
                <w:color w:val="000000"/>
                <w:lang w:val="es-CR"/>
              </w:rPr>
              <w:t xml:space="preserve"> de los </w:t>
            </w:r>
            <w:r w:rsidRPr="004B6269">
              <w:rPr>
                <w:rFonts w:cstheme="minorHAnsi"/>
                <w:color w:val="000000"/>
                <w:lang w:val="es-CR"/>
              </w:rPr>
              <w:lastRenderedPageBreak/>
              <w:t>comités y órgano de dirección, lo cual consideramos no tiene base legal.</w:t>
            </w:r>
          </w:p>
          <w:p w14:paraId="73019D40" w14:textId="77777777" w:rsidR="00F648F1" w:rsidRPr="004B6269" w:rsidRDefault="00F648F1" w:rsidP="00F648F1">
            <w:pPr>
              <w:autoSpaceDE w:val="0"/>
              <w:autoSpaceDN w:val="0"/>
              <w:adjustRightInd w:val="0"/>
              <w:spacing w:after="0" w:line="240" w:lineRule="auto"/>
              <w:jc w:val="both"/>
              <w:rPr>
                <w:rFonts w:cstheme="minorHAnsi"/>
                <w:color w:val="000000"/>
                <w:lang w:val="es-CR"/>
              </w:rPr>
            </w:pPr>
          </w:p>
          <w:p w14:paraId="1FFA87BA" w14:textId="77777777" w:rsidR="00F648F1" w:rsidRPr="004B6269" w:rsidRDefault="00F648F1" w:rsidP="00F648F1">
            <w:pPr>
              <w:autoSpaceDE w:val="0"/>
              <w:autoSpaceDN w:val="0"/>
              <w:adjustRightInd w:val="0"/>
              <w:spacing w:after="0" w:line="240" w:lineRule="auto"/>
              <w:jc w:val="both"/>
              <w:rPr>
                <w:rFonts w:cstheme="minorHAnsi"/>
                <w:color w:val="000000"/>
                <w:lang w:val="es-CR"/>
              </w:rPr>
            </w:pPr>
            <w:r w:rsidRPr="004B6269">
              <w:rPr>
                <w:rFonts w:cstheme="minorHAnsi"/>
                <w:color w:val="000000"/>
                <w:lang w:val="es-CR"/>
              </w:rPr>
              <w:t>En todo caso sugeriríamos que se redacten como obligaciones de la entidad supervisada o del órgano colegiado como tal.</w:t>
            </w:r>
          </w:p>
        </w:tc>
        <w:tc>
          <w:tcPr>
            <w:tcW w:w="3260" w:type="dxa"/>
            <w:shd w:val="clear" w:color="auto" w:fill="FFFFFF" w:themeFill="background1"/>
          </w:tcPr>
          <w:p w14:paraId="6935BE90" w14:textId="77777777" w:rsidR="00F648F1" w:rsidRPr="004B6269" w:rsidRDefault="00F648F1" w:rsidP="00337204">
            <w:pPr>
              <w:autoSpaceDE w:val="0"/>
              <w:autoSpaceDN w:val="0"/>
              <w:adjustRightInd w:val="0"/>
              <w:spacing w:after="0" w:line="240" w:lineRule="auto"/>
              <w:jc w:val="both"/>
              <w:rPr>
                <w:rFonts w:cstheme="minorHAnsi"/>
              </w:rPr>
            </w:pPr>
            <w:r w:rsidRPr="004B6269">
              <w:rPr>
                <w:rFonts w:cstheme="minorHAnsi"/>
                <w:b/>
                <w:bCs/>
              </w:rPr>
              <w:lastRenderedPageBreak/>
              <w:t xml:space="preserve">SUPEN-CCSS OPC: </w:t>
            </w:r>
            <w:r w:rsidRPr="004B6269">
              <w:rPr>
                <w:rFonts w:cstheme="minorHAnsi"/>
              </w:rPr>
              <w:t>estas obligaciones son para quien haya sido válidamente designado para que ejerza las funciones de secretario del correspondiente órgano de dirección o comité.</w:t>
            </w:r>
          </w:p>
          <w:p w14:paraId="4DDC8BE7" w14:textId="77777777" w:rsidR="00F648F1" w:rsidRPr="004B6269" w:rsidRDefault="00F648F1" w:rsidP="00337204">
            <w:pPr>
              <w:autoSpaceDE w:val="0"/>
              <w:autoSpaceDN w:val="0"/>
              <w:adjustRightInd w:val="0"/>
              <w:spacing w:after="0" w:line="240" w:lineRule="auto"/>
              <w:jc w:val="both"/>
              <w:rPr>
                <w:rFonts w:cstheme="minorHAnsi"/>
                <w:b/>
                <w:bCs/>
              </w:rPr>
            </w:pPr>
          </w:p>
          <w:p w14:paraId="09F80EF5" w14:textId="77777777" w:rsidR="00701F2B" w:rsidRPr="004B6269" w:rsidRDefault="00701F2B" w:rsidP="00337204">
            <w:pPr>
              <w:autoSpaceDE w:val="0"/>
              <w:autoSpaceDN w:val="0"/>
              <w:adjustRightInd w:val="0"/>
              <w:spacing w:after="0" w:line="240" w:lineRule="auto"/>
              <w:jc w:val="both"/>
              <w:rPr>
                <w:rFonts w:cstheme="minorHAnsi"/>
                <w:b/>
                <w:bCs/>
              </w:rPr>
            </w:pPr>
          </w:p>
          <w:p w14:paraId="3BC4EAE3" w14:textId="77777777" w:rsidR="00701F2B" w:rsidRPr="004B6269" w:rsidRDefault="00701F2B" w:rsidP="00337204">
            <w:pPr>
              <w:autoSpaceDE w:val="0"/>
              <w:autoSpaceDN w:val="0"/>
              <w:adjustRightInd w:val="0"/>
              <w:spacing w:after="0" w:line="240" w:lineRule="auto"/>
              <w:jc w:val="both"/>
              <w:rPr>
                <w:rFonts w:cstheme="minorHAnsi"/>
                <w:b/>
                <w:bCs/>
              </w:rPr>
            </w:pPr>
          </w:p>
          <w:p w14:paraId="5556D7A9" w14:textId="77777777" w:rsidR="00701F2B" w:rsidRPr="004B6269" w:rsidRDefault="00701F2B" w:rsidP="00337204">
            <w:pPr>
              <w:autoSpaceDE w:val="0"/>
              <w:autoSpaceDN w:val="0"/>
              <w:adjustRightInd w:val="0"/>
              <w:spacing w:after="0" w:line="240" w:lineRule="auto"/>
              <w:jc w:val="both"/>
              <w:rPr>
                <w:rFonts w:cstheme="minorHAnsi"/>
                <w:b/>
                <w:bCs/>
              </w:rPr>
            </w:pPr>
          </w:p>
          <w:p w14:paraId="2BD09D59" w14:textId="77777777" w:rsidR="00701F2B" w:rsidRPr="004B6269" w:rsidRDefault="00701F2B" w:rsidP="00337204">
            <w:pPr>
              <w:autoSpaceDE w:val="0"/>
              <w:autoSpaceDN w:val="0"/>
              <w:adjustRightInd w:val="0"/>
              <w:spacing w:after="0" w:line="240" w:lineRule="auto"/>
              <w:jc w:val="both"/>
              <w:rPr>
                <w:rFonts w:cstheme="minorHAnsi"/>
                <w:b/>
                <w:bCs/>
              </w:rPr>
            </w:pPr>
          </w:p>
          <w:p w14:paraId="6054CDBB" w14:textId="77777777" w:rsidR="00701F2B" w:rsidRPr="004B6269" w:rsidRDefault="00701F2B" w:rsidP="00337204">
            <w:pPr>
              <w:autoSpaceDE w:val="0"/>
              <w:autoSpaceDN w:val="0"/>
              <w:adjustRightInd w:val="0"/>
              <w:spacing w:after="0" w:line="240" w:lineRule="auto"/>
              <w:jc w:val="both"/>
              <w:rPr>
                <w:rFonts w:cstheme="minorHAnsi"/>
                <w:b/>
                <w:bCs/>
              </w:rPr>
            </w:pPr>
          </w:p>
          <w:p w14:paraId="686E9C9F" w14:textId="77777777" w:rsidR="006B3ACB" w:rsidRDefault="006B3ACB" w:rsidP="00337204">
            <w:pPr>
              <w:autoSpaceDE w:val="0"/>
              <w:autoSpaceDN w:val="0"/>
              <w:adjustRightInd w:val="0"/>
              <w:spacing w:after="0" w:line="240" w:lineRule="auto"/>
              <w:jc w:val="both"/>
              <w:rPr>
                <w:rFonts w:cstheme="minorHAnsi"/>
                <w:b/>
                <w:bCs/>
              </w:rPr>
            </w:pPr>
          </w:p>
          <w:p w14:paraId="20F004D9" w14:textId="369E0D3D" w:rsidR="00F648F1" w:rsidRPr="004B6269" w:rsidRDefault="00F648F1" w:rsidP="00337204">
            <w:pPr>
              <w:autoSpaceDE w:val="0"/>
              <w:autoSpaceDN w:val="0"/>
              <w:adjustRightInd w:val="0"/>
              <w:spacing w:after="0" w:line="240" w:lineRule="auto"/>
              <w:jc w:val="both"/>
              <w:rPr>
                <w:rFonts w:cstheme="minorHAnsi"/>
                <w:b/>
              </w:rPr>
            </w:pPr>
            <w:r w:rsidRPr="004B6269">
              <w:rPr>
                <w:rFonts w:cstheme="minorHAnsi"/>
                <w:b/>
                <w:bCs/>
              </w:rPr>
              <w:t xml:space="preserve">SUPEN-BAC: </w:t>
            </w:r>
            <w:r w:rsidR="002B2A17" w:rsidRPr="004B6269">
              <w:rPr>
                <w:rFonts w:cstheme="minorHAnsi"/>
              </w:rPr>
              <w:t>Las responsabilidades</w:t>
            </w:r>
            <w:r w:rsidR="00701F2B" w:rsidRPr="004B6269">
              <w:rPr>
                <w:rFonts w:cstheme="minorHAnsi"/>
              </w:rPr>
              <w:t xml:space="preserve"> previstas en el acuerdo</w:t>
            </w:r>
            <w:r w:rsidR="002B2A17" w:rsidRPr="004B6269">
              <w:rPr>
                <w:rFonts w:cstheme="minorHAnsi"/>
              </w:rPr>
              <w:t xml:space="preserve"> son </w:t>
            </w:r>
            <w:r w:rsidR="008B4EE6" w:rsidRPr="004B6269">
              <w:rPr>
                <w:rFonts w:cstheme="minorHAnsi"/>
              </w:rPr>
              <w:t xml:space="preserve">consustanciales </w:t>
            </w:r>
            <w:r w:rsidR="002B2A17" w:rsidRPr="004B6269">
              <w:rPr>
                <w:rFonts w:cstheme="minorHAnsi"/>
              </w:rPr>
              <w:t>a las de un secretario de un órgano colegiado</w:t>
            </w:r>
            <w:r w:rsidR="007D04B1" w:rsidRPr="004B6269">
              <w:rPr>
                <w:rFonts w:cstheme="minorHAnsi"/>
              </w:rPr>
              <w:t xml:space="preserve">: el manejo de las formalidades de las actas, los </w:t>
            </w:r>
            <w:r w:rsidR="007D04B1" w:rsidRPr="004B6269">
              <w:rPr>
                <w:rFonts w:cstheme="minorHAnsi"/>
              </w:rPr>
              <w:lastRenderedPageBreak/>
              <w:t xml:space="preserve">documentos y </w:t>
            </w:r>
            <w:r w:rsidR="002D6397" w:rsidRPr="004B6269">
              <w:rPr>
                <w:rFonts w:cstheme="minorHAnsi"/>
              </w:rPr>
              <w:t>el acceso a los mismos.</w:t>
            </w:r>
          </w:p>
        </w:tc>
        <w:tc>
          <w:tcPr>
            <w:tcW w:w="2653" w:type="dxa"/>
            <w:shd w:val="clear" w:color="auto" w:fill="FFFFFF" w:themeFill="background1"/>
            <w:vAlign w:val="center"/>
          </w:tcPr>
          <w:p w14:paraId="32F6A9D6" w14:textId="2AB00BC6" w:rsidR="00F648F1" w:rsidRDefault="00F648F1" w:rsidP="00FF42B4">
            <w:pPr>
              <w:autoSpaceDE w:val="0"/>
              <w:autoSpaceDN w:val="0"/>
              <w:adjustRightInd w:val="0"/>
              <w:spacing w:after="0" w:line="240" w:lineRule="auto"/>
              <w:jc w:val="both"/>
              <w:rPr>
                <w:rFonts w:cstheme="minorHAnsi"/>
                <w:b/>
                <w:bCs/>
              </w:rPr>
            </w:pPr>
            <w:r w:rsidRPr="00531962">
              <w:rPr>
                <w:rFonts w:cstheme="minorHAnsi"/>
                <w:b/>
                <w:bCs/>
              </w:rPr>
              <w:lastRenderedPageBreak/>
              <w:t>Artículo 4. Obligaciones del secretario del órgano de dirección o comités</w:t>
            </w:r>
            <w:r w:rsidR="00531962" w:rsidRPr="00531962">
              <w:rPr>
                <w:rFonts w:cstheme="minorHAnsi"/>
                <w:b/>
                <w:bCs/>
              </w:rPr>
              <w:t>.</w:t>
            </w:r>
          </w:p>
          <w:p w14:paraId="3EC0799B" w14:textId="77777777" w:rsidR="006B3ACB" w:rsidRPr="00531962" w:rsidRDefault="006B3ACB" w:rsidP="00FF42B4">
            <w:pPr>
              <w:autoSpaceDE w:val="0"/>
              <w:autoSpaceDN w:val="0"/>
              <w:adjustRightInd w:val="0"/>
              <w:spacing w:after="0" w:line="240" w:lineRule="auto"/>
              <w:jc w:val="both"/>
              <w:rPr>
                <w:rFonts w:cstheme="minorHAnsi"/>
                <w:b/>
                <w:bCs/>
              </w:rPr>
            </w:pPr>
          </w:p>
          <w:p w14:paraId="3BDE48A4"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Además de las que legal, reglamentaria o estatutariamente le correspondan, son obligaciones mínimas de quien funja como secretario del correspondiente órgano de dirección o comité:</w:t>
            </w:r>
          </w:p>
          <w:p w14:paraId="59958382"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a. Asegurarse de que las actas cumplan con lo indicado en este acuerdo.</w:t>
            </w:r>
          </w:p>
          <w:p w14:paraId="57E2FA73" w14:textId="77777777" w:rsidR="00F648F1" w:rsidRPr="00FF42B4" w:rsidRDefault="00F648F1" w:rsidP="00FF42B4">
            <w:pPr>
              <w:autoSpaceDE w:val="0"/>
              <w:autoSpaceDN w:val="0"/>
              <w:adjustRightInd w:val="0"/>
              <w:spacing w:after="0" w:line="240" w:lineRule="auto"/>
              <w:jc w:val="both"/>
              <w:rPr>
                <w:rFonts w:cstheme="minorHAnsi"/>
              </w:rPr>
            </w:pPr>
          </w:p>
        </w:tc>
      </w:tr>
      <w:tr w:rsidR="00F648F1" w:rsidRPr="004B6269" w14:paraId="1187CC2C" w14:textId="77777777" w:rsidTr="004B6269">
        <w:tc>
          <w:tcPr>
            <w:tcW w:w="2860" w:type="dxa"/>
            <w:shd w:val="clear" w:color="auto" w:fill="FFFFFF" w:themeFill="background1"/>
            <w:vAlign w:val="center"/>
          </w:tcPr>
          <w:p w14:paraId="09C6DE3C" w14:textId="77777777" w:rsidR="00F648F1" w:rsidRPr="004B6269" w:rsidRDefault="00F648F1" w:rsidP="00F648F1">
            <w:pPr>
              <w:pStyle w:val="Prrafodelista"/>
              <w:numPr>
                <w:ilvl w:val="0"/>
                <w:numId w:val="10"/>
              </w:numPr>
              <w:spacing w:after="0" w:line="252" w:lineRule="auto"/>
              <w:jc w:val="both"/>
              <w:rPr>
                <w:rFonts w:cstheme="minorHAnsi"/>
              </w:rPr>
            </w:pPr>
            <w:r w:rsidRPr="004B6269">
              <w:rPr>
                <w:rFonts w:cstheme="minorHAnsi"/>
              </w:rPr>
              <w:t>Verificar y asegurarse de que la sesión sea grabada en forma íntegra, clara y a través de los medios que permitan la adecuada reproducción y conservación de la grabación.</w:t>
            </w:r>
          </w:p>
          <w:p w14:paraId="2D4846DD" w14:textId="77777777" w:rsidR="00F648F1" w:rsidRPr="004B6269" w:rsidRDefault="00F648F1" w:rsidP="00F648F1">
            <w:pPr>
              <w:spacing w:after="0"/>
              <w:rPr>
                <w:rFonts w:cstheme="minorHAnsi"/>
                <w:b/>
              </w:rPr>
            </w:pPr>
          </w:p>
        </w:tc>
        <w:tc>
          <w:tcPr>
            <w:tcW w:w="4223" w:type="dxa"/>
            <w:shd w:val="clear" w:color="auto" w:fill="FFFFFF" w:themeFill="background1"/>
          </w:tcPr>
          <w:p w14:paraId="48D3666C" w14:textId="77777777" w:rsidR="00F648F1" w:rsidRPr="004B6269" w:rsidRDefault="00F648F1" w:rsidP="00F648F1">
            <w:pPr>
              <w:spacing w:after="0"/>
              <w:jc w:val="both"/>
              <w:rPr>
                <w:rFonts w:cstheme="minorHAnsi"/>
                <w:b/>
              </w:rPr>
            </w:pPr>
            <w:r w:rsidRPr="004B6269">
              <w:rPr>
                <w:rFonts w:cstheme="minorHAnsi"/>
                <w:b/>
              </w:rPr>
              <w:t xml:space="preserve">BN Vital: </w:t>
            </w:r>
            <w:r w:rsidRPr="004B6269">
              <w:rPr>
                <w:rFonts w:cstheme="minorHAnsi"/>
              </w:rPr>
              <w:t>Conservar y mantener disponible a terceros la grabación se considera innecesario, toda vez que las actas reflejan todo lo actuado en las respectivas sesiones. Además, para atender este punto se deben hacer las valoraciones legales que correspondan a fin de asegurar que las grabaciones son una forma válida de evidencia.</w:t>
            </w:r>
          </w:p>
        </w:tc>
        <w:tc>
          <w:tcPr>
            <w:tcW w:w="3260" w:type="dxa"/>
            <w:shd w:val="clear" w:color="auto" w:fill="FFFFFF" w:themeFill="background1"/>
          </w:tcPr>
          <w:p w14:paraId="710D2AC7" w14:textId="1BE2E5A3" w:rsidR="00F648F1" w:rsidRPr="004B6269" w:rsidRDefault="00F648F1" w:rsidP="00F648F1">
            <w:pPr>
              <w:spacing w:after="0"/>
              <w:jc w:val="both"/>
              <w:rPr>
                <w:rFonts w:cstheme="minorHAnsi"/>
              </w:rPr>
            </w:pPr>
            <w:r w:rsidRPr="004B6269">
              <w:rPr>
                <w:rFonts w:cstheme="minorHAnsi"/>
                <w:b/>
                <w:bCs/>
              </w:rPr>
              <w:t>SUPEN-BN Vital:</w:t>
            </w:r>
            <w:r w:rsidRPr="004B6269">
              <w:rPr>
                <w:rFonts w:cstheme="minorHAnsi"/>
              </w:rPr>
              <w:t xml:space="preserve"> </w:t>
            </w:r>
            <w:proofErr w:type="gramStart"/>
            <w:r w:rsidRPr="004B6269">
              <w:rPr>
                <w:rFonts w:cstheme="minorHAnsi"/>
              </w:rPr>
              <w:t>el respaldo de las grabaciones no sustitu</w:t>
            </w:r>
            <w:r w:rsidR="00F05025" w:rsidRPr="004B6269">
              <w:rPr>
                <w:rFonts w:cstheme="minorHAnsi"/>
              </w:rPr>
              <w:t>yen</w:t>
            </w:r>
            <w:proofErr w:type="gramEnd"/>
            <w:r w:rsidRPr="004B6269">
              <w:rPr>
                <w:rFonts w:cstheme="minorHAnsi"/>
              </w:rPr>
              <w:t xml:space="preserve"> las actas escritas o documentales, sino un complemento para determinar incluso el espíritu o análisis teleológico de un acuerdo o discusión. Además, son medios igualmente válidos de prueba, de acuerdo con las normativas procesales más recientes, </w:t>
            </w:r>
            <w:r w:rsidR="002F2B26" w:rsidRPr="004B6269">
              <w:rPr>
                <w:rFonts w:cstheme="minorHAnsi"/>
              </w:rPr>
              <w:t>en caso de que</w:t>
            </w:r>
            <w:r w:rsidRPr="004B6269">
              <w:rPr>
                <w:rFonts w:cstheme="minorHAnsi"/>
              </w:rPr>
              <w:t xml:space="preserve"> se requiera en el marco de un proceso administrativo o judicial. Por otra parte, ya las condiciones tecnológicas para ofrecerlo están disponibles y no precisan de una modificación sustancial de la forma de llevar las sesiones como se hace hoy en día.</w:t>
            </w:r>
          </w:p>
        </w:tc>
        <w:tc>
          <w:tcPr>
            <w:tcW w:w="2653" w:type="dxa"/>
            <w:shd w:val="clear" w:color="auto" w:fill="FFFFFF" w:themeFill="background1"/>
            <w:vAlign w:val="center"/>
          </w:tcPr>
          <w:p w14:paraId="212F0390"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b. Verificar y asegurarse de que la sesión sea grabada en forma íntegra, clara y a través de los medios que permitan la adecuada reproducción y conservación de la grabación.</w:t>
            </w:r>
          </w:p>
          <w:p w14:paraId="23A87B1D" w14:textId="77777777" w:rsidR="00F648F1" w:rsidRPr="00FF42B4" w:rsidRDefault="00F648F1" w:rsidP="00FF42B4">
            <w:pPr>
              <w:autoSpaceDE w:val="0"/>
              <w:autoSpaceDN w:val="0"/>
              <w:adjustRightInd w:val="0"/>
              <w:spacing w:after="0" w:line="240" w:lineRule="auto"/>
              <w:jc w:val="both"/>
              <w:rPr>
                <w:rFonts w:cstheme="minorHAnsi"/>
              </w:rPr>
            </w:pPr>
          </w:p>
        </w:tc>
      </w:tr>
      <w:tr w:rsidR="00F648F1" w:rsidRPr="004B6269" w14:paraId="4E4E210B" w14:textId="77777777" w:rsidTr="004B6269">
        <w:tc>
          <w:tcPr>
            <w:tcW w:w="2860" w:type="dxa"/>
            <w:shd w:val="clear" w:color="auto" w:fill="FFFFFF" w:themeFill="background1"/>
            <w:vAlign w:val="center"/>
          </w:tcPr>
          <w:p w14:paraId="21B07626" w14:textId="77777777" w:rsidR="00F648F1" w:rsidRPr="004B6269" w:rsidRDefault="00F648F1" w:rsidP="00F648F1">
            <w:pPr>
              <w:pStyle w:val="Prrafodelista"/>
              <w:numPr>
                <w:ilvl w:val="0"/>
                <w:numId w:val="10"/>
              </w:numPr>
              <w:spacing w:after="0" w:line="252" w:lineRule="auto"/>
              <w:jc w:val="both"/>
              <w:rPr>
                <w:rFonts w:cstheme="minorHAnsi"/>
              </w:rPr>
            </w:pPr>
            <w:r w:rsidRPr="004B6269">
              <w:rPr>
                <w:rFonts w:cstheme="minorHAnsi"/>
              </w:rPr>
              <w:t xml:space="preserve">Cerciorarse de que todos los miembros y participantes firmen el acta dentro de los plazos </w:t>
            </w:r>
            <w:r w:rsidRPr="004B6269">
              <w:rPr>
                <w:rFonts w:cstheme="minorHAnsi"/>
              </w:rPr>
              <w:lastRenderedPageBreak/>
              <w:t>establecidos en este acuerdo.</w:t>
            </w:r>
          </w:p>
          <w:p w14:paraId="09B15232" w14:textId="77777777" w:rsidR="00F648F1" w:rsidRPr="004B6269" w:rsidRDefault="00F648F1" w:rsidP="00F648F1">
            <w:pPr>
              <w:spacing w:after="0"/>
              <w:rPr>
                <w:rFonts w:cstheme="minorHAnsi"/>
                <w:b/>
              </w:rPr>
            </w:pPr>
          </w:p>
        </w:tc>
        <w:tc>
          <w:tcPr>
            <w:tcW w:w="4223" w:type="dxa"/>
            <w:shd w:val="clear" w:color="auto" w:fill="FFFFFF" w:themeFill="background1"/>
          </w:tcPr>
          <w:p w14:paraId="72AAF917" w14:textId="77777777" w:rsidR="00F648F1" w:rsidRPr="004B6269" w:rsidRDefault="00F648F1" w:rsidP="00F648F1">
            <w:pPr>
              <w:spacing w:after="0"/>
              <w:jc w:val="both"/>
              <w:rPr>
                <w:rFonts w:cstheme="minorHAnsi"/>
                <w:b/>
              </w:rPr>
            </w:pPr>
            <w:r w:rsidRPr="004B6269">
              <w:rPr>
                <w:rFonts w:cstheme="minorHAnsi"/>
                <w:b/>
              </w:rPr>
              <w:lastRenderedPageBreak/>
              <w:t xml:space="preserve">BN Vital: </w:t>
            </w:r>
            <w:r w:rsidRPr="004B6269">
              <w:rPr>
                <w:rFonts w:cstheme="minorHAnsi"/>
              </w:rPr>
              <w:t xml:space="preserve">Cuando se indica todos los miembros y </w:t>
            </w:r>
            <w:r w:rsidRPr="004B6269">
              <w:rPr>
                <w:rFonts w:cstheme="minorHAnsi"/>
                <w:b/>
                <w:bCs/>
              </w:rPr>
              <w:t>participantes</w:t>
            </w:r>
            <w:r w:rsidRPr="004B6269">
              <w:rPr>
                <w:rFonts w:cstheme="minorHAnsi"/>
              </w:rPr>
              <w:t xml:space="preserve">, no queda claro, toda vez que en el artículo 2 inciso i) menciona que deben firmar el presidente, secretario y aquellos miembros o integrantes </w:t>
            </w:r>
            <w:r w:rsidRPr="004B6269">
              <w:rPr>
                <w:rFonts w:cstheme="minorHAnsi"/>
              </w:rPr>
              <w:lastRenderedPageBreak/>
              <w:t xml:space="preserve">de los órganos de dirección o de los comités que hayan participado. La duda es, si las personas que participan presentando algún tema también deben firmar. Al respecto, </w:t>
            </w:r>
            <w:proofErr w:type="gramStart"/>
            <w:r w:rsidRPr="004B6269">
              <w:rPr>
                <w:rFonts w:cstheme="minorHAnsi"/>
              </w:rPr>
              <w:t>reiterar</w:t>
            </w:r>
            <w:proofErr w:type="gramEnd"/>
            <w:r w:rsidRPr="004B6269">
              <w:rPr>
                <w:rFonts w:cstheme="minorHAnsi"/>
              </w:rPr>
              <w:t xml:space="preserve"> que nuestra posición es que la responsabilidad de la firma del acta es únicamente del secretario y el presidente.</w:t>
            </w:r>
          </w:p>
        </w:tc>
        <w:tc>
          <w:tcPr>
            <w:tcW w:w="3260" w:type="dxa"/>
            <w:shd w:val="clear" w:color="auto" w:fill="FFFFFF" w:themeFill="background1"/>
          </w:tcPr>
          <w:p w14:paraId="2422D8A6" w14:textId="77777777" w:rsidR="00F648F1" w:rsidRPr="004B6269" w:rsidRDefault="00F648F1" w:rsidP="00F648F1">
            <w:pPr>
              <w:spacing w:after="0"/>
              <w:jc w:val="both"/>
              <w:rPr>
                <w:rFonts w:cstheme="minorHAnsi"/>
                <w:b/>
              </w:rPr>
            </w:pPr>
            <w:r w:rsidRPr="004B6269">
              <w:rPr>
                <w:rFonts w:cstheme="minorHAnsi"/>
                <w:b/>
              </w:rPr>
              <w:lastRenderedPageBreak/>
              <w:t xml:space="preserve">SUPEN-BN Vital: </w:t>
            </w:r>
            <w:r w:rsidRPr="004B6269">
              <w:rPr>
                <w:rFonts w:cstheme="minorHAnsi"/>
                <w:bCs/>
              </w:rPr>
              <w:t>Se acoge la propuesta para que resulte más clara la redacción.</w:t>
            </w:r>
            <w:r w:rsidRPr="004B6269">
              <w:rPr>
                <w:rFonts w:cstheme="minorHAnsi"/>
                <w:b/>
              </w:rPr>
              <w:t xml:space="preserve"> </w:t>
            </w:r>
          </w:p>
        </w:tc>
        <w:tc>
          <w:tcPr>
            <w:tcW w:w="2653" w:type="dxa"/>
            <w:shd w:val="clear" w:color="auto" w:fill="FFFFFF" w:themeFill="background1"/>
            <w:vAlign w:val="center"/>
          </w:tcPr>
          <w:p w14:paraId="67DE245B"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 xml:space="preserve">c. Cerciorarse de que todos los miembros y participantes, </w:t>
            </w:r>
            <w:r w:rsidRPr="00FF42B4">
              <w:rPr>
                <w:rFonts w:cstheme="minorHAnsi"/>
              </w:rPr>
              <w:t>conforme lo dispone el presente cuerpo normativo,</w:t>
            </w:r>
            <w:r w:rsidRPr="004B6269">
              <w:rPr>
                <w:rFonts w:cstheme="minorHAnsi"/>
              </w:rPr>
              <w:t xml:space="preserve"> firmen el acta </w:t>
            </w:r>
            <w:r w:rsidRPr="004B6269">
              <w:rPr>
                <w:rFonts w:cstheme="minorHAnsi"/>
              </w:rPr>
              <w:lastRenderedPageBreak/>
              <w:t>dentro de los plazos establecidos en este acuerdo.</w:t>
            </w:r>
          </w:p>
          <w:p w14:paraId="50259EE9" w14:textId="77777777" w:rsidR="00F648F1" w:rsidRPr="00FF42B4" w:rsidRDefault="00F648F1" w:rsidP="00FF42B4">
            <w:pPr>
              <w:autoSpaceDE w:val="0"/>
              <w:autoSpaceDN w:val="0"/>
              <w:adjustRightInd w:val="0"/>
              <w:spacing w:after="0" w:line="240" w:lineRule="auto"/>
              <w:jc w:val="center"/>
              <w:rPr>
                <w:rFonts w:cstheme="minorHAnsi"/>
              </w:rPr>
            </w:pPr>
          </w:p>
        </w:tc>
      </w:tr>
      <w:tr w:rsidR="00F648F1" w:rsidRPr="004B6269" w14:paraId="503CE29B" w14:textId="77777777" w:rsidTr="004B6269">
        <w:tc>
          <w:tcPr>
            <w:tcW w:w="2860" w:type="dxa"/>
            <w:shd w:val="clear" w:color="auto" w:fill="FFFFFF" w:themeFill="background1"/>
            <w:vAlign w:val="center"/>
          </w:tcPr>
          <w:p w14:paraId="26567904" w14:textId="77777777" w:rsidR="00F648F1" w:rsidRPr="004B6269" w:rsidRDefault="00F648F1" w:rsidP="00F648F1">
            <w:pPr>
              <w:pStyle w:val="Prrafodelista"/>
              <w:numPr>
                <w:ilvl w:val="0"/>
                <w:numId w:val="10"/>
              </w:numPr>
              <w:spacing w:after="0" w:line="252" w:lineRule="auto"/>
              <w:jc w:val="both"/>
              <w:rPr>
                <w:rFonts w:cstheme="minorHAnsi"/>
              </w:rPr>
            </w:pPr>
            <w:r w:rsidRPr="004B6269">
              <w:rPr>
                <w:rFonts w:cstheme="minorHAnsi"/>
              </w:rPr>
              <w:lastRenderedPageBreak/>
              <w:t xml:space="preserve">Garantizar que las actas, las grabaciones y los documentos conocidos y discutidos en la correspondiente sesión, se almacenen y conserven en un repositorio o carpeta digital que le permita a la Superintendencia de Pensiones el acceso remoto para consultas y descargas dentro del proceso de supervisión, tanto del acta como de los documentos o informes discutidos en esta y la grabación de la sesión. El repositorio o carpeta digital deberá contar con los mecanismos y estándares de seguridad y registro de </w:t>
            </w:r>
            <w:r w:rsidRPr="004B6269">
              <w:rPr>
                <w:rFonts w:cstheme="minorHAnsi"/>
              </w:rPr>
              <w:lastRenderedPageBreak/>
              <w:t>bitácoras que aseguren que su contenido, así como el contenido de los documentos, no pueda ser modificado o suprimido después de haberse incluido.</w:t>
            </w:r>
          </w:p>
          <w:p w14:paraId="5E6D5602" w14:textId="77777777" w:rsidR="00F648F1" w:rsidRPr="004B6269" w:rsidRDefault="00F648F1" w:rsidP="00F648F1">
            <w:pPr>
              <w:spacing w:after="0"/>
              <w:rPr>
                <w:rFonts w:cstheme="minorHAnsi"/>
                <w:b/>
              </w:rPr>
            </w:pPr>
          </w:p>
        </w:tc>
        <w:tc>
          <w:tcPr>
            <w:tcW w:w="4223" w:type="dxa"/>
            <w:shd w:val="clear" w:color="auto" w:fill="FFFFFF" w:themeFill="background1"/>
          </w:tcPr>
          <w:p w14:paraId="2389767A" w14:textId="77777777" w:rsidR="00F648F1" w:rsidRPr="004B6269" w:rsidRDefault="00F648F1" w:rsidP="00F648F1">
            <w:pPr>
              <w:spacing w:after="0"/>
              <w:jc w:val="both"/>
              <w:rPr>
                <w:rFonts w:cstheme="minorHAnsi"/>
                <w:bCs/>
              </w:rPr>
            </w:pPr>
            <w:r w:rsidRPr="004B6269">
              <w:rPr>
                <w:rFonts w:cstheme="minorHAnsi"/>
                <w:b/>
              </w:rPr>
              <w:lastRenderedPageBreak/>
              <w:t>FRAP CCSS:</w:t>
            </w:r>
            <w:r w:rsidRPr="004B6269">
              <w:rPr>
                <w:rFonts w:cstheme="minorHAnsi"/>
                <w:bCs/>
              </w:rPr>
              <w:t xml:space="preserve"> Respecto al inciso d y f del Artículo 4:</w:t>
            </w:r>
          </w:p>
          <w:p w14:paraId="6B92E170" w14:textId="77777777" w:rsidR="00F648F1" w:rsidRPr="004B6269" w:rsidRDefault="00F648F1" w:rsidP="00F648F1">
            <w:pPr>
              <w:spacing w:after="0"/>
              <w:jc w:val="both"/>
              <w:rPr>
                <w:rFonts w:cstheme="minorHAnsi"/>
                <w:bCs/>
              </w:rPr>
            </w:pPr>
          </w:p>
          <w:p w14:paraId="7CDF6B96" w14:textId="77777777" w:rsidR="00F648F1" w:rsidRPr="004B6269" w:rsidRDefault="00F648F1" w:rsidP="00F648F1">
            <w:pPr>
              <w:spacing w:after="0"/>
              <w:jc w:val="both"/>
              <w:rPr>
                <w:rFonts w:cstheme="minorHAnsi"/>
              </w:rPr>
            </w:pPr>
            <w:r w:rsidRPr="004B6269">
              <w:rPr>
                <w:rFonts w:cstheme="minorHAnsi"/>
              </w:rPr>
              <w:t xml:space="preserve">Con el fin de atender lo regulado en la SP-A-133-2020; en cuanto a brindar el respectivo acceso a la información de los Comités de Inversiones, Auditoría y Riesgos; sobre la documentación y actas de esos órganos colegiados; solicitamos la colaboración para proporcionar (nombre completo, cédula de identidad, teléfono, cargo que desempeña.) </w:t>
            </w:r>
            <w:r w:rsidRPr="004B6269">
              <w:rPr>
                <w:rFonts w:cstheme="minorHAnsi"/>
                <w:u w:val="single"/>
              </w:rPr>
              <w:t>del o los funcionarios de su representada que tendrán a cargo esta labor</w:t>
            </w:r>
            <w:r w:rsidRPr="004B6269">
              <w:rPr>
                <w:rFonts w:cstheme="minorHAnsi"/>
              </w:rPr>
              <w:t xml:space="preserve"> con el objetivo de tramitar ante la Dirección de Tecnología Información y Comunicaciones los respectos accesos en donde estará depositada toda la información en cumplimiento con lo normado en este acuerdo.</w:t>
            </w:r>
          </w:p>
          <w:p w14:paraId="222F5AE5" w14:textId="77777777" w:rsidR="00F648F1" w:rsidRPr="004B6269" w:rsidRDefault="00F648F1" w:rsidP="00F648F1">
            <w:pPr>
              <w:spacing w:after="0"/>
              <w:jc w:val="both"/>
              <w:rPr>
                <w:rFonts w:cstheme="minorHAnsi"/>
              </w:rPr>
            </w:pPr>
          </w:p>
          <w:p w14:paraId="0DBED158" w14:textId="77777777" w:rsidR="00F648F1" w:rsidRPr="004B6269" w:rsidRDefault="00F648F1" w:rsidP="00F648F1">
            <w:pPr>
              <w:spacing w:after="0"/>
              <w:jc w:val="both"/>
              <w:rPr>
                <w:rFonts w:cstheme="minorHAnsi"/>
              </w:rPr>
            </w:pPr>
            <w:r w:rsidRPr="004B6269">
              <w:rPr>
                <w:rFonts w:cstheme="minorHAnsi"/>
                <w:b/>
                <w:bCs/>
              </w:rPr>
              <w:t>Popular</w:t>
            </w:r>
            <w:r w:rsidRPr="004B6269">
              <w:rPr>
                <w:rFonts w:cstheme="minorHAnsi"/>
              </w:rPr>
              <w:t xml:space="preserve">: </w:t>
            </w:r>
            <w:r w:rsidRPr="004B6269">
              <w:rPr>
                <w:rFonts w:cstheme="minorHAnsi"/>
                <w:color w:val="000000"/>
                <w:lang w:val="es-CR"/>
              </w:rPr>
              <w:t xml:space="preserve">Con respecto a la solicitud de un repositorio o carpeta digital con acceso </w:t>
            </w:r>
            <w:r w:rsidRPr="004B6269">
              <w:rPr>
                <w:rFonts w:cstheme="minorHAnsi"/>
                <w:color w:val="000000"/>
                <w:lang w:val="es-CR"/>
              </w:rPr>
              <w:lastRenderedPageBreak/>
              <w:t xml:space="preserve">remoto, me permito indicarle que Popular Pensiones considera que el requerimiento planteado por el ente supervisor es factible de implementar, sin embargo, actualmente no se cuenta con un aplicativo que permita el acceso a un repositorio de consulta de información a personal perteneciente a </w:t>
            </w:r>
            <w:r w:rsidRPr="004B6269">
              <w:rPr>
                <w:rFonts w:cstheme="minorHAnsi"/>
                <w:b/>
                <w:bCs/>
                <w:i/>
                <w:iCs/>
                <w:color w:val="000000"/>
                <w:lang w:val="es-CR"/>
              </w:rPr>
              <w:t xml:space="preserve">entes externos o de supervisión. </w:t>
            </w:r>
          </w:p>
          <w:p w14:paraId="6C71E1C0" w14:textId="77777777" w:rsidR="00F648F1" w:rsidRPr="004B6269" w:rsidRDefault="00F648F1" w:rsidP="00F648F1">
            <w:pPr>
              <w:autoSpaceDE w:val="0"/>
              <w:autoSpaceDN w:val="0"/>
              <w:adjustRightInd w:val="0"/>
              <w:spacing w:after="0" w:line="240" w:lineRule="auto"/>
              <w:jc w:val="both"/>
              <w:rPr>
                <w:rFonts w:cstheme="minorHAnsi"/>
                <w:color w:val="000000"/>
                <w:lang w:val="es-CR"/>
              </w:rPr>
            </w:pPr>
            <w:r w:rsidRPr="004B6269">
              <w:rPr>
                <w:rFonts w:cstheme="minorHAnsi"/>
                <w:color w:val="000000"/>
                <w:lang w:val="es-CR"/>
              </w:rPr>
              <w:t xml:space="preserve">En virtud de lo anterior, se deberá realizar la adquisición de una solución informática que le permita al ente supervisor acceder a la información de una manera veraz, segura y confidencial; manteniendo todos los lineamientos de Seguridad Informática, y que permita el seguimiento de los accesos y manejo de la información por medio de una bitácora. </w:t>
            </w:r>
          </w:p>
          <w:p w14:paraId="67EE7936" w14:textId="77777777" w:rsidR="00F648F1" w:rsidRPr="004B6269" w:rsidRDefault="00F648F1" w:rsidP="00F648F1">
            <w:pPr>
              <w:spacing w:after="0"/>
              <w:jc w:val="both"/>
              <w:rPr>
                <w:rFonts w:cstheme="minorHAnsi"/>
                <w:bCs/>
              </w:rPr>
            </w:pPr>
            <w:r w:rsidRPr="004B6269">
              <w:rPr>
                <w:rFonts w:cstheme="minorHAnsi"/>
                <w:color w:val="000000"/>
                <w:lang w:val="es-CR"/>
              </w:rPr>
              <w:t xml:space="preserve">Asimismo, con respecto a las grabaciones y según lo establece el artículo 15 del Reglamento de Comités y Comisiones del Conglomerado Financiero Banco Popular y de Desarrollo Comunal y Subsidiarias, es importante considerar que la Secretaría General podrá eliminar los instrumentos, materiales de apoyo, tales como borradores, grabaciones o cualquier otro mecanismo utilizado para facilitar la elaboración de cada acta. Las grabaciones serán conservadas al </w:t>
            </w:r>
            <w:r w:rsidRPr="004B6269">
              <w:rPr>
                <w:rFonts w:cstheme="minorHAnsi"/>
                <w:color w:val="000000"/>
                <w:lang w:val="es-CR"/>
              </w:rPr>
              <w:lastRenderedPageBreak/>
              <w:t>menos hasta treinta días después de aprobada y firmada el acta respectiva.</w:t>
            </w:r>
          </w:p>
        </w:tc>
        <w:tc>
          <w:tcPr>
            <w:tcW w:w="3260" w:type="dxa"/>
            <w:shd w:val="clear" w:color="auto" w:fill="FFFFFF" w:themeFill="background1"/>
          </w:tcPr>
          <w:p w14:paraId="42ACED33" w14:textId="77777777" w:rsidR="00F648F1" w:rsidRPr="004B6269" w:rsidRDefault="00F648F1" w:rsidP="00F648F1">
            <w:pPr>
              <w:spacing w:after="0"/>
              <w:jc w:val="both"/>
              <w:rPr>
                <w:rFonts w:cstheme="minorHAnsi"/>
                <w:bCs/>
              </w:rPr>
            </w:pPr>
            <w:r w:rsidRPr="004B6269">
              <w:rPr>
                <w:rFonts w:cstheme="minorHAnsi"/>
                <w:b/>
              </w:rPr>
              <w:lastRenderedPageBreak/>
              <w:t xml:space="preserve">SUPEN - FRAP CCSS: </w:t>
            </w:r>
            <w:r w:rsidRPr="004B6269">
              <w:rPr>
                <w:rFonts w:cstheme="minorHAnsi"/>
                <w:bCs/>
              </w:rPr>
              <w:t>Esta información se dará a conocer oportunamente con las disposiciones operativas de la regulación. Además, será dada a conocer a las entidades con suficiente antelación.</w:t>
            </w:r>
          </w:p>
          <w:p w14:paraId="7F149C88" w14:textId="77777777" w:rsidR="00F648F1" w:rsidRPr="004B6269" w:rsidRDefault="00F648F1" w:rsidP="00F648F1">
            <w:pPr>
              <w:spacing w:after="0"/>
              <w:jc w:val="both"/>
              <w:rPr>
                <w:rFonts w:cstheme="minorHAnsi"/>
                <w:bCs/>
              </w:rPr>
            </w:pPr>
          </w:p>
          <w:p w14:paraId="2C06BC42" w14:textId="77777777" w:rsidR="00C26B06" w:rsidRPr="004B6269" w:rsidRDefault="00C26B06" w:rsidP="00F648F1">
            <w:pPr>
              <w:spacing w:after="0"/>
              <w:jc w:val="both"/>
              <w:rPr>
                <w:rFonts w:cstheme="minorHAnsi"/>
                <w:b/>
              </w:rPr>
            </w:pPr>
          </w:p>
          <w:p w14:paraId="1CAFD559" w14:textId="77777777" w:rsidR="00C26B06" w:rsidRPr="004B6269" w:rsidRDefault="00C26B06" w:rsidP="00F648F1">
            <w:pPr>
              <w:spacing w:after="0"/>
              <w:jc w:val="both"/>
              <w:rPr>
                <w:rFonts w:cstheme="minorHAnsi"/>
                <w:b/>
              </w:rPr>
            </w:pPr>
          </w:p>
          <w:p w14:paraId="132C4E87" w14:textId="77777777" w:rsidR="00C26B06" w:rsidRPr="004B6269" w:rsidRDefault="00C26B06" w:rsidP="00F648F1">
            <w:pPr>
              <w:spacing w:after="0"/>
              <w:jc w:val="both"/>
              <w:rPr>
                <w:rFonts w:cstheme="minorHAnsi"/>
                <w:b/>
              </w:rPr>
            </w:pPr>
          </w:p>
          <w:p w14:paraId="510F19DD" w14:textId="77777777" w:rsidR="00C26B06" w:rsidRPr="004B6269" w:rsidRDefault="00C26B06" w:rsidP="00F648F1">
            <w:pPr>
              <w:spacing w:after="0"/>
              <w:jc w:val="both"/>
              <w:rPr>
                <w:rFonts w:cstheme="minorHAnsi"/>
                <w:b/>
              </w:rPr>
            </w:pPr>
          </w:p>
          <w:p w14:paraId="408DC328" w14:textId="77777777" w:rsidR="00C26B06" w:rsidRPr="004B6269" w:rsidRDefault="00C26B06" w:rsidP="00F648F1">
            <w:pPr>
              <w:spacing w:after="0"/>
              <w:jc w:val="both"/>
              <w:rPr>
                <w:rFonts w:cstheme="minorHAnsi"/>
                <w:b/>
              </w:rPr>
            </w:pPr>
          </w:p>
          <w:p w14:paraId="12CCDB3D" w14:textId="77777777" w:rsidR="00C26B06" w:rsidRPr="004B6269" w:rsidRDefault="00C26B06" w:rsidP="00F648F1">
            <w:pPr>
              <w:spacing w:after="0"/>
              <w:jc w:val="both"/>
              <w:rPr>
                <w:rFonts w:cstheme="minorHAnsi"/>
                <w:b/>
              </w:rPr>
            </w:pPr>
          </w:p>
          <w:p w14:paraId="15CA49C9" w14:textId="77777777" w:rsidR="00C26B06" w:rsidRPr="004B6269" w:rsidRDefault="00C26B06" w:rsidP="00F648F1">
            <w:pPr>
              <w:spacing w:after="0"/>
              <w:jc w:val="both"/>
              <w:rPr>
                <w:rFonts w:cstheme="minorHAnsi"/>
                <w:b/>
              </w:rPr>
            </w:pPr>
          </w:p>
          <w:p w14:paraId="41EE19A6" w14:textId="77777777" w:rsidR="00C26B06" w:rsidRPr="004B6269" w:rsidRDefault="00C26B06" w:rsidP="00F648F1">
            <w:pPr>
              <w:spacing w:after="0"/>
              <w:jc w:val="both"/>
              <w:rPr>
                <w:rFonts w:cstheme="minorHAnsi"/>
                <w:b/>
              </w:rPr>
            </w:pPr>
          </w:p>
          <w:p w14:paraId="4741F3A9" w14:textId="77777777" w:rsidR="00C26B06" w:rsidRPr="004B6269" w:rsidRDefault="00C26B06" w:rsidP="00F648F1">
            <w:pPr>
              <w:spacing w:after="0"/>
              <w:jc w:val="both"/>
              <w:rPr>
                <w:rFonts w:cstheme="minorHAnsi"/>
                <w:b/>
              </w:rPr>
            </w:pPr>
          </w:p>
          <w:p w14:paraId="14DC1BEF" w14:textId="77777777" w:rsidR="00C26B06" w:rsidRPr="004B6269" w:rsidRDefault="00C26B06" w:rsidP="00F648F1">
            <w:pPr>
              <w:spacing w:after="0"/>
              <w:jc w:val="both"/>
              <w:rPr>
                <w:rFonts w:cstheme="minorHAnsi"/>
                <w:b/>
              </w:rPr>
            </w:pPr>
          </w:p>
          <w:p w14:paraId="54C619E5" w14:textId="1FCC7B83" w:rsidR="00F648F1" w:rsidRPr="004B6269" w:rsidRDefault="00F648F1" w:rsidP="00F648F1">
            <w:pPr>
              <w:spacing w:after="0"/>
              <w:jc w:val="both"/>
              <w:rPr>
                <w:rFonts w:cstheme="minorHAnsi"/>
                <w:bCs/>
              </w:rPr>
            </w:pPr>
            <w:r w:rsidRPr="004B6269">
              <w:rPr>
                <w:rFonts w:cstheme="minorHAnsi"/>
                <w:b/>
              </w:rPr>
              <w:t>SUPEN-Popular</w:t>
            </w:r>
            <w:r w:rsidRPr="004B6269">
              <w:rPr>
                <w:rFonts w:cstheme="minorHAnsi"/>
                <w:bCs/>
              </w:rPr>
              <w:t xml:space="preserve">: Se toman en consideración y valoración las observaciones realizadas por la </w:t>
            </w:r>
            <w:r w:rsidRPr="004B6269">
              <w:rPr>
                <w:rFonts w:cstheme="minorHAnsi"/>
                <w:bCs/>
              </w:rPr>
              <w:lastRenderedPageBreak/>
              <w:t>operadora para efectos del repositorio y las grabaciones.</w:t>
            </w:r>
            <w:r w:rsidR="00000815" w:rsidRPr="004B6269">
              <w:rPr>
                <w:rFonts w:cstheme="minorHAnsi"/>
                <w:bCs/>
              </w:rPr>
              <w:t xml:space="preserve"> Se establece una vigencia tal que permita realizar l</w:t>
            </w:r>
            <w:r w:rsidR="00225317" w:rsidRPr="004B6269">
              <w:rPr>
                <w:rFonts w:cstheme="minorHAnsi"/>
                <w:bCs/>
              </w:rPr>
              <w:t>as previsiones necesarias.</w:t>
            </w:r>
          </w:p>
          <w:p w14:paraId="4EDC5635" w14:textId="77777777" w:rsidR="00F648F1" w:rsidRPr="004B6269" w:rsidRDefault="00F648F1" w:rsidP="00F648F1">
            <w:pPr>
              <w:spacing w:after="0"/>
              <w:jc w:val="both"/>
              <w:rPr>
                <w:rFonts w:cstheme="minorHAnsi"/>
                <w:bCs/>
              </w:rPr>
            </w:pPr>
          </w:p>
          <w:p w14:paraId="75E41E4B" w14:textId="77777777" w:rsidR="00F648F1" w:rsidRPr="004B6269" w:rsidRDefault="00F648F1" w:rsidP="00F648F1">
            <w:pPr>
              <w:spacing w:after="0"/>
              <w:jc w:val="both"/>
              <w:rPr>
                <w:rFonts w:cstheme="minorHAnsi"/>
                <w:bCs/>
              </w:rPr>
            </w:pPr>
          </w:p>
          <w:p w14:paraId="4B6B2ACA" w14:textId="77777777" w:rsidR="00F648F1" w:rsidRPr="004B6269" w:rsidRDefault="00F648F1" w:rsidP="00F648F1">
            <w:pPr>
              <w:spacing w:after="0"/>
              <w:jc w:val="both"/>
              <w:rPr>
                <w:rFonts w:cstheme="minorHAnsi"/>
                <w:bCs/>
              </w:rPr>
            </w:pPr>
          </w:p>
        </w:tc>
        <w:tc>
          <w:tcPr>
            <w:tcW w:w="2653" w:type="dxa"/>
            <w:shd w:val="clear" w:color="auto" w:fill="FFFFFF" w:themeFill="background1"/>
            <w:vAlign w:val="center"/>
          </w:tcPr>
          <w:p w14:paraId="695577D9"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lastRenderedPageBreak/>
              <w:t xml:space="preserve">d. Garantizar que las actas, las grabaciones y los documentos conocidos y discutidos en la correspondiente sesión, se almacenen y conserven en un repositorio o carpeta digital que le permita a la Superintendencia de Pensiones el acceso remoto para consultas y descargas dentro del proceso de supervisión, tanto del acta como de los documentos o informes discutidos en esta y la grabación de la sesión. El repositorio o carpeta digital deberá contar con los mecanismos y estándares de seguridad y registro de bitácoras que aseguren que su contenido, así como el contenido de </w:t>
            </w:r>
            <w:r w:rsidRPr="004B6269">
              <w:rPr>
                <w:rFonts w:cstheme="minorHAnsi"/>
              </w:rPr>
              <w:lastRenderedPageBreak/>
              <w:t>los documentos, no pueda ser modificado o suprimido después de haberse incluido.</w:t>
            </w:r>
          </w:p>
          <w:p w14:paraId="0EE3B253" w14:textId="77777777" w:rsidR="00F648F1" w:rsidRPr="00FF42B4" w:rsidRDefault="00F648F1" w:rsidP="00FF42B4">
            <w:pPr>
              <w:autoSpaceDE w:val="0"/>
              <w:autoSpaceDN w:val="0"/>
              <w:adjustRightInd w:val="0"/>
              <w:spacing w:after="0" w:line="240" w:lineRule="auto"/>
              <w:jc w:val="both"/>
              <w:rPr>
                <w:rFonts w:cstheme="minorHAnsi"/>
              </w:rPr>
            </w:pPr>
          </w:p>
        </w:tc>
      </w:tr>
      <w:tr w:rsidR="00F648F1" w:rsidRPr="004B6269" w14:paraId="650C9CD2" w14:textId="77777777" w:rsidTr="004B6269">
        <w:tc>
          <w:tcPr>
            <w:tcW w:w="2860" w:type="dxa"/>
            <w:shd w:val="clear" w:color="auto" w:fill="FFFFFF" w:themeFill="background1"/>
            <w:vAlign w:val="center"/>
          </w:tcPr>
          <w:p w14:paraId="4ACE46F3" w14:textId="77777777" w:rsidR="00F648F1" w:rsidRPr="004B6269" w:rsidRDefault="00F648F1" w:rsidP="00F648F1">
            <w:pPr>
              <w:pStyle w:val="Prrafodelista"/>
              <w:numPr>
                <w:ilvl w:val="0"/>
                <w:numId w:val="10"/>
              </w:numPr>
              <w:spacing w:after="0" w:line="252" w:lineRule="auto"/>
              <w:jc w:val="both"/>
              <w:rPr>
                <w:rFonts w:cstheme="minorHAnsi"/>
              </w:rPr>
            </w:pPr>
            <w:r w:rsidRPr="004B6269">
              <w:rPr>
                <w:rFonts w:cstheme="minorHAnsi"/>
              </w:rPr>
              <w:lastRenderedPageBreak/>
              <w:t>Suministrar los accesos y claves necesarios para que los participantes puedan leer y firmar digitalmente el acta y todos los documentos e informes que fueron conocidos o discutidos.</w:t>
            </w:r>
          </w:p>
          <w:p w14:paraId="6684AEAB" w14:textId="77777777" w:rsidR="00F648F1" w:rsidRPr="004B6269" w:rsidRDefault="00F648F1" w:rsidP="00F648F1">
            <w:pPr>
              <w:spacing w:after="0"/>
              <w:rPr>
                <w:rFonts w:cstheme="minorHAnsi"/>
                <w:b/>
              </w:rPr>
            </w:pPr>
          </w:p>
        </w:tc>
        <w:tc>
          <w:tcPr>
            <w:tcW w:w="4223" w:type="dxa"/>
            <w:shd w:val="clear" w:color="auto" w:fill="FFFFFF" w:themeFill="background1"/>
            <w:vAlign w:val="center"/>
          </w:tcPr>
          <w:p w14:paraId="0B2DC086" w14:textId="77777777" w:rsidR="00F648F1" w:rsidRPr="004B6269" w:rsidRDefault="00F648F1" w:rsidP="00F648F1">
            <w:pPr>
              <w:spacing w:after="0"/>
              <w:jc w:val="both"/>
              <w:rPr>
                <w:rFonts w:cstheme="minorHAnsi"/>
                <w:b/>
              </w:rPr>
            </w:pPr>
            <w:r w:rsidRPr="004B6269">
              <w:rPr>
                <w:rFonts w:cstheme="minorHAnsi"/>
                <w:b/>
              </w:rPr>
              <w:t xml:space="preserve">BN Vital: </w:t>
            </w:r>
            <w:r w:rsidRPr="004B6269">
              <w:rPr>
                <w:rFonts w:cstheme="minorHAnsi"/>
              </w:rPr>
              <w:t>Nuevamente la palabra “participantes” genera confusión, ya que se interpreta como que todos los que asistan a la sesión deberían tener acceso, ya sean miembros del comité o bien personas que participaron presentando algún tema.</w:t>
            </w:r>
          </w:p>
        </w:tc>
        <w:tc>
          <w:tcPr>
            <w:tcW w:w="3260" w:type="dxa"/>
            <w:shd w:val="clear" w:color="auto" w:fill="FFFFFF" w:themeFill="background1"/>
            <w:vAlign w:val="center"/>
          </w:tcPr>
          <w:p w14:paraId="753F8575" w14:textId="77777777" w:rsidR="00F648F1" w:rsidRPr="004B6269" w:rsidRDefault="00F648F1" w:rsidP="00F648F1">
            <w:pPr>
              <w:spacing w:after="0"/>
              <w:jc w:val="both"/>
              <w:rPr>
                <w:rFonts w:cstheme="minorHAnsi"/>
                <w:b/>
              </w:rPr>
            </w:pPr>
            <w:r w:rsidRPr="004B6269">
              <w:rPr>
                <w:rFonts w:cstheme="minorHAnsi"/>
                <w:b/>
              </w:rPr>
              <w:t xml:space="preserve">SUPEN-BN Vital: </w:t>
            </w:r>
            <w:r w:rsidRPr="004B6269">
              <w:rPr>
                <w:rFonts w:cstheme="minorHAnsi"/>
                <w:bCs/>
              </w:rPr>
              <w:t>Se acoge propuesta.</w:t>
            </w:r>
          </w:p>
        </w:tc>
        <w:tc>
          <w:tcPr>
            <w:tcW w:w="2653" w:type="dxa"/>
            <w:shd w:val="clear" w:color="auto" w:fill="FFFFFF" w:themeFill="background1"/>
            <w:vAlign w:val="center"/>
          </w:tcPr>
          <w:p w14:paraId="20EFBCDC"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 xml:space="preserve">e. Suministrar los accesos y claves necesarios para que </w:t>
            </w:r>
            <w:r w:rsidRPr="00FF42B4">
              <w:rPr>
                <w:rFonts w:cstheme="minorHAnsi"/>
              </w:rPr>
              <w:t>las entidades, a través de las personas autorizadas conforme el presente acuerdo,</w:t>
            </w:r>
            <w:r w:rsidRPr="004B6269">
              <w:rPr>
                <w:rFonts w:cstheme="minorHAnsi"/>
              </w:rPr>
              <w:t xml:space="preserve"> puedan leer y firmar digitalmente el acta y todos los documentos e informes que fueron conocidos o discutidos.</w:t>
            </w:r>
          </w:p>
          <w:p w14:paraId="282D185E" w14:textId="77777777" w:rsidR="00F648F1" w:rsidRPr="00FF42B4" w:rsidRDefault="00F648F1" w:rsidP="00FF42B4">
            <w:pPr>
              <w:autoSpaceDE w:val="0"/>
              <w:autoSpaceDN w:val="0"/>
              <w:adjustRightInd w:val="0"/>
              <w:spacing w:after="0" w:line="240" w:lineRule="auto"/>
              <w:rPr>
                <w:rFonts w:cstheme="minorHAnsi"/>
              </w:rPr>
            </w:pPr>
          </w:p>
        </w:tc>
      </w:tr>
      <w:tr w:rsidR="00F648F1" w:rsidRPr="004B6269" w14:paraId="5F31629E" w14:textId="77777777" w:rsidTr="004B6269">
        <w:tc>
          <w:tcPr>
            <w:tcW w:w="2860" w:type="dxa"/>
            <w:shd w:val="clear" w:color="auto" w:fill="FFFFFF" w:themeFill="background1"/>
            <w:vAlign w:val="center"/>
          </w:tcPr>
          <w:p w14:paraId="2FE919DA" w14:textId="77777777" w:rsidR="00F648F1" w:rsidRPr="004B6269" w:rsidRDefault="00F648F1" w:rsidP="00F648F1">
            <w:pPr>
              <w:pStyle w:val="Prrafodelista"/>
              <w:numPr>
                <w:ilvl w:val="0"/>
                <w:numId w:val="10"/>
              </w:numPr>
              <w:spacing w:after="0" w:line="252" w:lineRule="auto"/>
              <w:jc w:val="both"/>
              <w:rPr>
                <w:rFonts w:cstheme="minorHAnsi"/>
              </w:rPr>
            </w:pPr>
            <w:r w:rsidRPr="004B6269">
              <w:rPr>
                <w:rFonts w:cstheme="minorHAnsi"/>
              </w:rPr>
              <w:t xml:space="preserve">Informar a la Superintendencia de Pensiones la forma y lugar en que puede acceder remotamente, en cualquier tiempo, al repositorio o carpeta, las actas, grabaciones y los documentos o informes conocidos o discutidos en la correspondiente sesión, para su consulta o descarga, así como brindar los accesos, usuarios o claves necesarios para ello, cuando esto no pueda realizarse mediante el </w:t>
            </w:r>
            <w:r w:rsidRPr="004B6269">
              <w:rPr>
                <w:rFonts w:cstheme="minorHAnsi"/>
              </w:rPr>
              <w:lastRenderedPageBreak/>
              <w:t>uso de un certificado de firma digital.</w:t>
            </w:r>
          </w:p>
          <w:p w14:paraId="1C9199D0" w14:textId="77777777" w:rsidR="00F648F1" w:rsidRPr="004B6269" w:rsidRDefault="00F648F1" w:rsidP="00F648F1">
            <w:pPr>
              <w:spacing w:after="0"/>
              <w:rPr>
                <w:rFonts w:cstheme="minorHAnsi"/>
                <w:b/>
              </w:rPr>
            </w:pPr>
          </w:p>
        </w:tc>
        <w:tc>
          <w:tcPr>
            <w:tcW w:w="4223" w:type="dxa"/>
            <w:shd w:val="clear" w:color="auto" w:fill="FFFFFF" w:themeFill="background1"/>
            <w:vAlign w:val="center"/>
          </w:tcPr>
          <w:p w14:paraId="18C67D55" w14:textId="77777777" w:rsidR="00F648F1" w:rsidRPr="004B6269" w:rsidRDefault="00F648F1" w:rsidP="00F648F1">
            <w:pPr>
              <w:spacing w:after="0"/>
              <w:jc w:val="both"/>
              <w:rPr>
                <w:rFonts w:cstheme="minorHAnsi"/>
                <w:b/>
              </w:rPr>
            </w:pPr>
            <w:r w:rsidRPr="004B6269">
              <w:rPr>
                <w:rFonts w:cstheme="minorHAnsi"/>
                <w:b/>
              </w:rPr>
              <w:lastRenderedPageBreak/>
              <w:t xml:space="preserve">BN Vital: </w:t>
            </w:r>
            <w:r w:rsidRPr="004B6269">
              <w:rPr>
                <w:rFonts w:cstheme="minorHAnsi"/>
              </w:rPr>
              <w:t>Bajo esta premisa se concluye que va a eliminar el sistema VES para la carga de actas y por ende debemos de disponer un mecanismo en el que la Superintendencia pueda consultar remotamente, tema que debe ser analizado y desarrollado por el departamento de tecnologías de información.</w:t>
            </w:r>
          </w:p>
        </w:tc>
        <w:tc>
          <w:tcPr>
            <w:tcW w:w="3260" w:type="dxa"/>
            <w:shd w:val="clear" w:color="auto" w:fill="FFFFFF" w:themeFill="background1"/>
          </w:tcPr>
          <w:p w14:paraId="4BCE0EAB" w14:textId="77777777" w:rsidR="007D3331" w:rsidRPr="004B6269" w:rsidRDefault="007D3331" w:rsidP="00F648F1">
            <w:pPr>
              <w:spacing w:after="0"/>
              <w:jc w:val="both"/>
              <w:rPr>
                <w:rFonts w:cstheme="minorHAnsi"/>
                <w:b/>
              </w:rPr>
            </w:pPr>
          </w:p>
          <w:p w14:paraId="4829208B" w14:textId="77777777" w:rsidR="007D3331" w:rsidRPr="004B6269" w:rsidRDefault="007D3331" w:rsidP="00F648F1">
            <w:pPr>
              <w:spacing w:after="0"/>
              <w:jc w:val="both"/>
              <w:rPr>
                <w:rFonts w:cstheme="minorHAnsi"/>
                <w:b/>
              </w:rPr>
            </w:pPr>
          </w:p>
          <w:p w14:paraId="5C085FEC" w14:textId="77777777" w:rsidR="007D3331" w:rsidRPr="004B6269" w:rsidRDefault="007D3331" w:rsidP="00F648F1">
            <w:pPr>
              <w:spacing w:after="0"/>
              <w:jc w:val="both"/>
              <w:rPr>
                <w:rFonts w:cstheme="minorHAnsi"/>
                <w:b/>
              </w:rPr>
            </w:pPr>
          </w:p>
          <w:p w14:paraId="74B77462" w14:textId="77777777" w:rsidR="007D3331" w:rsidRPr="004B6269" w:rsidRDefault="007D3331" w:rsidP="00F648F1">
            <w:pPr>
              <w:spacing w:after="0"/>
              <w:jc w:val="both"/>
              <w:rPr>
                <w:rFonts w:cstheme="minorHAnsi"/>
                <w:b/>
              </w:rPr>
            </w:pPr>
          </w:p>
          <w:p w14:paraId="11C2E545" w14:textId="4854B52E" w:rsidR="00F648F1" w:rsidRPr="004B6269" w:rsidRDefault="00F648F1" w:rsidP="00F648F1">
            <w:pPr>
              <w:spacing w:after="0"/>
              <w:jc w:val="both"/>
              <w:rPr>
                <w:rFonts w:cstheme="minorHAnsi"/>
                <w:b/>
              </w:rPr>
            </w:pPr>
            <w:r w:rsidRPr="004B6269">
              <w:rPr>
                <w:rFonts w:cstheme="minorHAnsi"/>
                <w:b/>
              </w:rPr>
              <w:t xml:space="preserve">SUPEN-BN Vital: </w:t>
            </w:r>
            <w:r w:rsidRPr="004B6269">
              <w:rPr>
                <w:rFonts w:cstheme="minorHAnsi"/>
                <w:bCs/>
              </w:rPr>
              <w:t>El sistema del VES no se sustituye.</w:t>
            </w:r>
          </w:p>
        </w:tc>
        <w:tc>
          <w:tcPr>
            <w:tcW w:w="2653" w:type="dxa"/>
            <w:shd w:val="clear" w:color="auto" w:fill="FFFFFF" w:themeFill="background1"/>
            <w:vAlign w:val="center"/>
          </w:tcPr>
          <w:p w14:paraId="7CE2552A"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f. Informar a la Superintendencia de Pensiones la forma y lugar en que puede acceder remotamente, en cualquier tiempo, al repositorio o carpeta, las actas, grabaciones y los documentos o informes conocidos o discutidos en la correspondiente sesión, para su consulta o descarga, así como brindar los accesos, usuarios o claves necesarios para ello, cuando esto no pueda realizarse mediante el uso de un certificado de firma digital.</w:t>
            </w:r>
          </w:p>
          <w:p w14:paraId="11EA28F1" w14:textId="77777777" w:rsidR="00F648F1" w:rsidRPr="00FF42B4" w:rsidRDefault="00F648F1" w:rsidP="00FF42B4">
            <w:pPr>
              <w:autoSpaceDE w:val="0"/>
              <w:autoSpaceDN w:val="0"/>
              <w:adjustRightInd w:val="0"/>
              <w:spacing w:after="0" w:line="240" w:lineRule="auto"/>
              <w:rPr>
                <w:rFonts w:cstheme="minorHAnsi"/>
              </w:rPr>
            </w:pPr>
          </w:p>
        </w:tc>
      </w:tr>
      <w:tr w:rsidR="00F648F1" w:rsidRPr="004B6269" w14:paraId="0DCC1A24" w14:textId="77777777" w:rsidTr="004B6269">
        <w:tc>
          <w:tcPr>
            <w:tcW w:w="2860" w:type="dxa"/>
            <w:shd w:val="clear" w:color="auto" w:fill="FFFFFF" w:themeFill="background1"/>
            <w:vAlign w:val="center"/>
          </w:tcPr>
          <w:p w14:paraId="04A122AA" w14:textId="77777777" w:rsidR="00F648F1" w:rsidRPr="004B6269" w:rsidRDefault="00F648F1" w:rsidP="00F648F1">
            <w:pPr>
              <w:pStyle w:val="Prrafodelista"/>
              <w:numPr>
                <w:ilvl w:val="0"/>
                <w:numId w:val="10"/>
              </w:numPr>
              <w:spacing w:after="0" w:line="252" w:lineRule="auto"/>
              <w:jc w:val="both"/>
              <w:rPr>
                <w:rFonts w:cstheme="minorHAnsi"/>
              </w:rPr>
            </w:pPr>
            <w:r w:rsidRPr="004B6269">
              <w:rPr>
                <w:rFonts w:cstheme="minorHAnsi"/>
              </w:rPr>
              <w:lastRenderedPageBreak/>
              <w:t xml:space="preserve">Asegurarse que la notificación a la Superintendencia de Pensiones se realice a través del Buzón de la Ventanilla Electrónica de Servicios (VES). </w:t>
            </w:r>
          </w:p>
          <w:p w14:paraId="34BB9060" w14:textId="77777777" w:rsidR="00F648F1" w:rsidRPr="004B6269" w:rsidRDefault="00F648F1" w:rsidP="00F648F1">
            <w:pPr>
              <w:spacing w:after="0"/>
              <w:rPr>
                <w:rFonts w:cstheme="minorHAnsi"/>
                <w:b/>
              </w:rPr>
            </w:pPr>
          </w:p>
        </w:tc>
        <w:tc>
          <w:tcPr>
            <w:tcW w:w="4223" w:type="dxa"/>
            <w:shd w:val="clear" w:color="auto" w:fill="FFFFFF" w:themeFill="background1"/>
            <w:vAlign w:val="center"/>
          </w:tcPr>
          <w:p w14:paraId="1A9E8AB2" w14:textId="77777777" w:rsidR="00F648F1" w:rsidRPr="004B6269" w:rsidRDefault="00F648F1" w:rsidP="00F648F1">
            <w:pPr>
              <w:spacing w:after="0"/>
              <w:jc w:val="both"/>
              <w:rPr>
                <w:rFonts w:cstheme="minorHAnsi"/>
                <w:b/>
              </w:rPr>
            </w:pPr>
            <w:r w:rsidRPr="004B6269">
              <w:rPr>
                <w:rFonts w:cstheme="minorHAnsi"/>
                <w:b/>
              </w:rPr>
              <w:t xml:space="preserve">BN Vital: </w:t>
            </w:r>
            <w:r w:rsidRPr="004B6269">
              <w:rPr>
                <w:rFonts w:cstheme="minorHAnsi"/>
              </w:rPr>
              <w:t>No hay claridad en el tipo de notificación que se indica, ya que puede interpretarse como el comunicado del repositorio donde estará la información o bien, puede ser un comunicado cada vez que el comité sesione.</w:t>
            </w:r>
          </w:p>
        </w:tc>
        <w:tc>
          <w:tcPr>
            <w:tcW w:w="3260" w:type="dxa"/>
            <w:shd w:val="clear" w:color="auto" w:fill="FFFFFF" w:themeFill="background1"/>
            <w:vAlign w:val="center"/>
          </w:tcPr>
          <w:p w14:paraId="4F3B7DA5" w14:textId="77777777" w:rsidR="00F648F1" w:rsidRPr="004B6269" w:rsidRDefault="00F648F1" w:rsidP="00F648F1">
            <w:pPr>
              <w:spacing w:after="0"/>
              <w:jc w:val="both"/>
              <w:rPr>
                <w:rFonts w:cstheme="minorHAnsi"/>
                <w:b/>
              </w:rPr>
            </w:pPr>
            <w:r w:rsidRPr="004B6269">
              <w:rPr>
                <w:rFonts w:cstheme="minorHAnsi"/>
                <w:b/>
              </w:rPr>
              <w:t xml:space="preserve">SUPEN-BN Vital: </w:t>
            </w:r>
            <w:r w:rsidRPr="004B6269">
              <w:rPr>
                <w:rFonts w:cstheme="minorHAnsi"/>
                <w:bCs/>
              </w:rPr>
              <w:t>las notificaciones se realizarán utilizando las mismas disposiciones, y como hasta el día de hoy, utilizando el sistema de VES.</w:t>
            </w:r>
          </w:p>
        </w:tc>
        <w:tc>
          <w:tcPr>
            <w:tcW w:w="2653" w:type="dxa"/>
            <w:shd w:val="clear" w:color="auto" w:fill="FFFFFF" w:themeFill="background1"/>
            <w:vAlign w:val="center"/>
          </w:tcPr>
          <w:p w14:paraId="384FF883" w14:textId="77777777" w:rsidR="00F648F1" w:rsidRPr="004B6269" w:rsidRDefault="00F648F1" w:rsidP="00FF42B4">
            <w:pPr>
              <w:autoSpaceDE w:val="0"/>
              <w:autoSpaceDN w:val="0"/>
              <w:adjustRightInd w:val="0"/>
              <w:spacing w:after="0" w:line="240" w:lineRule="auto"/>
              <w:jc w:val="both"/>
              <w:rPr>
                <w:rFonts w:cstheme="minorHAnsi"/>
              </w:rPr>
            </w:pPr>
            <w:r w:rsidRPr="004B6269">
              <w:rPr>
                <w:rFonts w:cstheme="minorHAnsi"/>
              </w:rPr>
              <w:t xml:space="preserve">g. Asegurarse que la notificación a la Superintendencia de Pensiones se realice a través del Buzón de la Ventanilla Electrónica de Servicios (VES). </w:t>
            </w:r>
          </w:p>
          <w:p w14:paraId="6EFD7DB2" w14:textId="77777777" w:rsidR="00F648F1" w:rsidRPr="00FF42B4" w:rsidRDefault="00F648F1" w:rsidP="00FF42B4">
            <w:pPr>
              <w:autoSpaceDE w:val="0"/>
              <w:autoSpaceDN w:val="0"/>
              <w:adjustRightInd w:val="0"/>
              <w:spacing w:after="0" w:line="240" w:lineRule="auto"/>
              <w:jc w:val="both"/>
              <w:rPr>
                <w:rFonts w:cstheme="minorHAnsi"/>
              </w:rPr>
            </w:pPr>
          </w:p>
        </w:tc>
      </w:tr>
      <w:tr w:rsidR="00F648F1" w:rsidRPr="004B6269" w14:paraId="5D042132" w14:textId="77777777" w:rsidTr="004B6269">
        <w:tc>
          <w:tcPr>
            <w:tcW w:w="2860" w:type="dxa"/>
            <w:tcBorders>
              <w:bottom w:val="single" w:sz="4" w:space="0" w:color="auto"/>
            </w:tcBorders>
            <w:shd w:val="clear" w:color="auto" w:fill="FFFFFF" w:themeFill="background1"/>
            <w:vAlign w:val="center"/>
          </w:tcPr>
          <w:p w14:paraId="6A138FF2" w14:textId="77777777" w:rsidR="00F648F1" w:rsidRPr="004B6269" w:rsidRDefault="00F648F1" w:rsidP="00F648F1">
            <w:pPr>
              <w:pStyle w:val="Prrafodelista"/>
              <w:numPr>
                <w:ilvl w:val="0"/>
                <w:numId w:val="10"/>
              </w:numPr>
              <w:spacing w:after="0" w:line="252" w:lineRule="auto"/>
              <w:jc w:val="both"/>
              <w:rPr>
                <w:rFonts w:cstheme="minorHAnsi"/>
              </w:rPr>
            </w:pPr>
            <w:r w:rsidRPr="004B6269">
              <w:rPr>
                <w:rFonts w:cstheme="minorHAnsi"/>
              </w:rPr>
              <w:t>Cuando se hayan discutido informes o documentos, éstos deberán poder consultarse juntamente con el acta en donde fueron conocidos o discutidos.</w:t>
            </w:r>
          </w:p>
        </w:tc>
        <w:tc>
          <w:tcPr>
            <w:tcW w:w="4223" w:type="dxa"/>
            <w:tcBorders>
              <w:bottom w:val="single" w:sz="4" w:space="0" w:color="auto"/>
            </w:tcBorders>
            <w:shd w:val="clear" w:color="auto" w:fill="FFFFFF" w:themeFill="background1"/>
            <w:vAlign w:val="center"/>
          </w:tcPr>
          <w:p w14:paraId="0B8631F3" w14:textId="77777777" w:rsidR="00F648F1" w:rsidRPr="004B6269" w:rsidRDefault="00F648F1" w:rsidP="00F648F1">
            <w:pPr>
              <w:spacing w:after="0"/>
              <w:jc w:val="center"/>
              <w:rPr>
                <w:rFonts w:cstheme="minorHAnsi"/>
                <w:b/>
              </w:rPr>
            </w:pPr>
          </w:p>
        </w:tc>
        <w:tc>
          <w:tcPr>
            <w:tcW w:w="3260" w:type="dxa"/>
            <w:tcBorders>
              <w:bottom w:val="single" w:sz="4" w:space="0" w:color="auto"/>
            </w:tcBorders>
            <w:shd w:val="clear" w:color="auto" w:fill="FFFFFF" w:themeFill="background1"/>
            <w:vAlign w:val="center"/>
          </w:tcPr>
          <w:p w14:paraId="3636F47F" w14:textId="77777777" w:rsidR="00F648F1" w:rsidRPr="004B6269" w:rsidRDefault="00F648F1" w:rsidP="00F648F1">
            <w:pPr>
              <w:spacing w:after="0"/>
              <w:jc w:val="center"/>
              <w:rPr>
                <w:rFonts w:cstheme="minorHAnsi"/>
                <w:b/>
              </w:rPr>
            </w:pPr>
          </w:p>
        </w:tc>
        <w:tc>
          <w:tcPr>
            <w:tcW w:w="2653" w:type="dxa"/>
            <w:tcBorders>
              <w:bottom w:val="single" w:sz="4" w:space="0" w:color="auto"/>
            </w:tcBorders>
            <w:shd w:val="clear" w:color="auto" w:fill="FFFFFF" w:themeFill="background1"/>
            <w:vAlign w:val="center"/>
          </w:tcPr>
          <w:p w14:paraId="754E6EF8" w14:textId="77777777" w:rsidR="00F648F1" w:rsidRPr="00FF42B4" w:rsidRDefault="00F648F1" w:rsidP="00FF42B4">
            <w:pPr>
              <w:autoSpaceDE w:val="0"/>
              <w:autoSpaceDN w:val="0"/>
              <w:adjustRightInd w:val="0"/>
              <w:spacing w:after="0" w:line="240" w:lineRule="auto"/>
              <w:jc w:val="both"/>
              <w:rPr>
                <w:rFonts w:cstheme="minorHAnsi"/>
              </w:rPr>
            </w:pPr>
            <w:r w:rsidRPr="004B6269">
              <w:rPr>
                <w:rFonts w:cstheme="minorHAnsi"/>
              </w:rPr>
              <w:t>h. Cuando se hayan discutido informes o documentos, éstos deberán poder consultarse juntamente con el acta en donde fueron conocidos o discutidos.</w:t>
            </w:r>
          </w:p>
        </w:tc>
      </w:tr>
      <w:tr w:rsidR="00F648F1" w:rsidRPr="004B6269" w14:paraId="306C1DE9" w14:textId="77777777" w:rsidTr="004B6269">
        <w:tc>
          <w:tcPr>
            <w:tcW w:w="2860" w:type="dxa"/>
            <w:shd w:val="clear" w:color="auto" w:fill="000000" w:themeFill="text1"/>
            <w:vAlign w:val="center"/>
          </w:tcPr>
          <w:p w14:paraId="027A53CF" w14:textId="77777777" w:rsidR="00F648F1" w:rsidRPr="004B6269" w:rsidRDefault="00F648F1" w:rsidP="00F648F1">
            <w:pPr>
              <w:spacing w:after="0"/>
              <w:rPr>
                <w:rFonts w:cstheme="minorHAnsi"/>
                <w:b/>
              </w:rPr>
            </w:pPr>
          </w:p>
        </w:tc>
        <w:tc>
          <w:tcPr>
            <w:tcW w:w="4223" w:type="dxa"/>
            <w:shd w:val="clear" w:color="auto" w:fill="000000" w:themeFill="text1"/>
            <w:vAlign w:val="center"/>
          </w:tcPr>
          <w:p w14:paraId="29EDDB1B" w14:textId="77777777" w:rsidR="00F648F1" w:rsidRPr="004B6269" w:rsidRDefault="00F648F1" w:rsidP="00F648F1">
            <w:pPr>
              <w:spacing w:after="0"/>
              <w:jc w:val="center"/>
              <w:rPr>
                <w:rFonts w:cstheme="minorHAnsi"/>
                <w:b/>
              </w:rPr>
            </w:pPr>
          </w:p>
        </w:tc>
        <w:tc>
          <w:tcPr>
            <w:tcW w:w="3260" w:type="dxa"/>
            <w:shd w:val="clear" w:color="auto" w:fill="000000" w:themeFill="text1"/>
            <w:vAlign w:val="center"/>
          </w:tcPr>
          <w:p w14:paraId="24FB696A" w14:textId="77777777" w:rsidR="00F648F1" w:rsidRPr="004B6269" w:rsidRDefault="00F648F1" w:rsidP="00F648F1">
            <w:pPr>
              <w:spacing w:after="0"/>
              <w:jc w:val="center"/>
              <w:rPr>
                <w:rFonts w:cstheme="minorHAnsi"/>
                <w:b/>
              </w:rPr>
            </w:pPr>
          </w:p>
        </w:tc>
        <w:tc>
          <w:tcPr>
            <w:tcW w:w="2653" w:type="dxa"/>
            <w:shd w:val="clear" w:color="auto" w:fill="000000" w:themeFill="text1"/>
            <w:vAlign w:val="center"/>
          </w:tcPr>
          <w:p w14:paraId="5C07C061" w14:textId="77777777" w:rsidR="00F648F1" w:rsidRPr="00FF42B4" w:rsidRDefault="00F648F1" w:rsidP="00FF42B4">
            <w:pPr>
              <w:autoSpaceDE w:val="0"/>
              <w:autoSpaceDN w:val="0"/>
              <w:adjustRightInd w:val="0"/>
              <w:spacing w:after="0" w:line="240" w:lineRule="auto"/>
              <w:jc w:val="both"/>
              <w:rPr>
                <w:rFonts w:cstheme="minorHAnsi"/>
              </w:rPr>
            </w:pPr>
          </w:p>
        </w:tc>
      </w:tr>
      <w:tr w:rsidR="00F648F1" w:rsidRPr="004B6269" w14:paraId="22A122BA" w14:textId="77777777" w:rsidTr="004B6269">
        <w:tc>
          <w:tcPr>
            <w:tcW w:w="2860" w:type="dxa"/>
            <w:shd w:val="clear" w:color="auto" w:fill="FFFFFF" w:themeFill="background1"/>
            <w:vAlign w:val="center"/>
          </w:tcPr>
          <w:p w14:paraId="3EC430DD" w14:textId="77777777" w:rsidR="00F648F1" w:rsidRPr="004B6269" w:rsidRDefault="00F648F1" w:rsidP="00F648F1">
            <w:pPr>
              <w:spacing w:line="252" w:lineRule="auto"/>
              <w:jc w:val="both"/>
              <w:rPr>
                <w:rFonts w:cstheme="minorHAnsi"/>
                <w:b/>
                <w:bCs/>
              </w:rPr>
            </w:pPr>
            <w:r w:rsidRPr="004B6269">
              <w:rPr>
                <w:rFonts w:cstheme="minorHAnsi"/>
                <w:b/>
                <w:bCs/>
              </w:rPr>
              <w:t>Artículo 5. Plazo</w:t>
            </w:r>
          </w:p>
          <w:p w14:paraId="07935120" w14:textId="77777777" w:rsidR="00F648F1" w:rsidRPr="004B6269" w:rsidRDefault="00F648F1" w:rsidP="00F648F1">
            <w:pPr>
              <w:spacing w:line="252" w:lineRule="auto"/>
              <w:jc w:val="both"/>
              <w:rPr>
                <w:rFonts w:cstheme="minorHAnsi"/>
              </w:rPr>
            </w:pPr>
            <w:r w:rsidRPr="004B6269">
              <w:rPr>
                <w:rFonts w:cstheme="minorHAnsi"/>
              </w:rPr>
              <w:t>El secretario deberá cumplir con el siguiente flujo temporal para la (i) redacción, (</w:t>
            </w:r>
            <w:proofErr w:type="spellStart"/>
            <w:r w:rsidRPr="004B6269">
              <w:rPr>
                <w:rFonts w:cstheme="minorHAnsi"/>
              </w:rPr>
              <w:t>ii</w:t>
            </w:r>
            <w:proofErr w:type="spellEnd"/>
            <w:r w:rsidRPr="004B6269">
              <w:rPr>
                <w:rFonts w:cstheme="minorHAnsi"/>
              </w:rPr>
              <w:t>) circulación de borradores, (</w:t>
            </w:r>
            <w:proofErr w:type="spellStart"/>
            <w:r w:rsidRPr="004B6269">
              <w:rPr>
                <w:rFonts w:cstheme="minorHAnsi"/>
              </w:rPr>
              <w:t>iii</w:t>
            </w:r>
            <w:proofErr w:type="spellEnd"/>
            <w:r w:rsidRPr="004B6269">
              <w:rPr>
                <w:rFonts w:cstheme="minorHAnsi"/>
              </w:rPr>
              <w:t>) redacción del acta definitiva, (</w:t>
            </w:r>
            <w:proofErr w:type="spellStart"/>
            <w:r w:rsidRPr="004B6269">
              <w:rPr>
                <w:rFonts w:cstheme="minorHAnsi"/>
              </w:rPr>
              <w:t>iv</w:t>
            </w:r>
            <w:proofErr w:type="spellEnd"/>
            <w:r w:rsidRPr="004B6269">
              <w:rPr>
                <w:rFonts w:cstheme="minorHAnsi"/>
              </w:rPr>
              <w:t xml:space="preserve">) firma del presidente, secretario, miembros o integrantes, (v) la colocación de las actas y </w:t>
            </w:r>
            <w:r w:rsidRPr="004B6269">
              <w:rPr>
                <w:rFonts w:cstheme="minorHAnsi"/>
              </w:rPr>
              <w:lastRenderedPageBreak/>
              <w:t xml:space="preserve">documentos en el repositorio o carpeta indicada en el inciso f), del artículo anterior, y la comunicación a la Superintendencia de Pensiones sobre esto último. El cumplimiento de todas estas etapas, desde la redacción del borrador del acta hasta la comunicación a la Superintendencia de Pensiones sobre la colocación definitiva del acta y los documentos conocidos o discutidos en la respectiva sesión en la carpeta o repositorio, no podrá exceder diez (10) días hábiles, a partir del día siguiente al de la celebración de la sesión. </w:t>
            </w:r>
          </w:p>
        </w:tc>
        <w:tc>
          <w:tcPr>
            <w:tcW w:w="4223" w:type="dxa"/>
            <w:shd w:val="clear" w:color="auto" w:fill="FFFFFF" w:themeFill="background1"/>
          </w:tcPr>
          <w:p w14:paraId="399BED00" w14:textId="77777777" w:rsidR="00F648F1" w:rsidRPr="004B6269" w:rsidRDefault="00F648F1" w:rsidP="00F648F1">
            <w:pPr>
              <w:spacing w:after="0"/>
              <w:jc w:val="both"/>
              <w:rPr>
                <w:rFonts w:cstheme="minorHAnsi"/>
                <w:i/>
                <w:iCs/>
              </w:rPr>
            </w:pPr>
            <w:r w:rsidRPr="004B6269">
              <w:rPr>
                <w:rFonts w:cstheme="minorHAnsi"/>
                <w:b/>
              </w:rPr>
              <w:lastRenderedPageBreak/>
              <w:t xml:space="preserve">Popular: </w:t>
            </w:r>
            <w:r w:rsidRPr="004B6269">
              <w:rPr>
                <w:rFonts w:cstheme="minorHAnsi"/>
              </w:rPr>
              <w:t xml:space="preserve">El Órgano de Dirección sesiona ordinariamente cada dos semanas según lo dicta el articulo No.6 del Reglamento de la Junta Directiva de la Operadora de Planes de Pensiones Complementarias del Banco Popular y de Desarrollo Comunal, asimismo según el artículo No.16, cada acta es aprobada en la sesión ordinaria siguiente, motivo por el cual se imposibilita la atención </w:t>
            </w:r>
            <w:r w:rsidRPr="004B6269">
              <w:rPr>
                <w:rFonts w:cstheme="minorHAnsi"/>
              </w:rPr>
              <w:lastRenderedPageBreak/>
              <w:t xml:space="preserve">de los 10 días hábiles para llevar a cabo el proceso completo de: </w:t>
            </w:r>
            <w:r w:rsidRPr="004B6269">
              <w:rPr>
                <w:rFonts w:cstheme="minorHAnsi"/>
                <w:i/>
                <w:iCs/>
              </w:rPr>
              <w:t>(i) redacción, (</w:t>
            </w:r>
            <w:proofErr w:type="spellStart"/>
            <w:r w:rsidRPr="004B6269">
              <w:rPr>
                <w:rFonts w:cstheme="minorHAnsi"/>
                <w:i/>
                <w:iCs/>
              </w:rPr>
              <w:t>ii</w:t>
            </w:r>
            <w:proofErr w:type="spellEnd"/>
            <w:r w:rsidRPr="004B6269">
              <w:rPr>
                <w:rFonts w:cstheme="minorHAnsi"/>
                <w:i/>
                <w:iCs/>
              </w:rPr>
              <w:t>) circulación de borradores, (</w:t>
            </w:r>
            <w:proofErr w:type="spellStart"/>
            <w:r w:rsidRPr="004B6269">
              <w:rPr>
                <w:rFonts w:cstheme="minorHAnsi"/>
                <w:i/>
                <w:iCs/>
              </w:rPr>
              <w:t>iii</w:t>
            </w:r>
            <w:proofErr w:type="spellEnd"/>
            <w:r w:rsidRPr="004B6269">
              <w:rPr>
                <w:rFonts w:cstheme="minorHAnsi"/>
                <w:i/>
                <w:iCs/>
              </w:rPr>
              <w:t>) redacción del acta definitiva, (</w:t>
            </w:r>
            <w:proofErr w:type="spellStart"/>
            <w:r w:rsidRPr="004B6269">
              <w:rPr>
                <w:rFonts w:cstheme="minorHAnsi"/>
                <w:i/>
                <w:iCs/>
              </w:rPr>
              <w:t>iv</w:t>
            </w:r>
            <w:proofErr w:type="spellEnd"/>
            <w:r w:rsidRPr="004B6269">
              <w:rPr>
                <w:rFonts w:cstheme="minorHAnsi"/>
                <w:i/>
                <w:iCs/>
              </w:rPr>
              <w:t>) firma del presidente, secretario, miembros o integrantes, (v) la colocación de las actas y documentos en el repositorio o carpeta indicada en el inciso f), del artículo anterior, y la comunicación a la Superintendencia de Pensiones sobre esto último.</w:t>
            </w:r>
          </w:p>
          <w:p w14:paraId="2DDFF191" w14:textId="77777777" w:rsidR="00F648F1" w:rsidRPr="004B6269" w:rsidRDefault="00F648F1" w:rsidP="00F648F1">
            <w:pPr>
              <w:spacing w:after="0"/>
              <w:jc w:val="both"/>
              <w:rPr>
                <w:rFonts w:cstheme="minorHAnsi"/>
                <w:i/>
                <w:iCs/>
              </w:rPr>
            </w:pPr>
          </w:p>
          <w:p w14:paraId="034315FB" w14:textId="77777777" w:rsidR="00F648F1" w:rsidRPr="004B6269" w:rsidRDefault="00F648F1" w:rsidP="00F648F1">
            <w:pPr>
              <w:spacing w:after="0"/>
              <w:jc w:val="both"/>
              <w:rPr>
                <w:rFonts w:cstheme="minorHAnsi"/>
              </w:rPr>
            </w:pPr>
            <w:r w:rsidRPr="004B6269">
              <w:rPr>
                <w:rFonts w:cstheme="minorHAnsi"/>
                <w:b/>
                <w:bCs/>
              </w:rPr>
              <w:t>BN Vital</w:t>
            </w:r>
            <w:r w:rsidRPr="004B6269">
              <w:rPr>
                <w:rFonts w:cstheme="minorHAnsi"/>
              </w:rPr>
              <w:t>: El plazo asignado es muy corto, debido a que se incorporan nuevas obligaciones en el proceso, pero se mantiene el plazo actual, no considerando aspectos como: más personas deben firmar, temas de la disponibilidad de cada uno de los participantes. Además, se insiste en que la firma de otros miembros e integrantes resulta innecesaria, máxime que es parte del proceso la circulación de borradores a todos los miembros.</w:t>
            </w:r>
          </w:p>
          <w:p w14:paraId="3FAEEA8B" w14:textId="77777777" w:rsidR="00F648F1" w:rsidRPr="004B6269" w:rsidRDefault="00F648F1" w:rsidP="00F648F1">
            <w:pPr>
              <w:spacing w:after="0"/>
              <w:jc w:val="both"/>
              <w:rPr>
                <w:rFonts w:cstheme="minorHAnsi"/>
              </w:rPr>
            </w:pPr>
          </w:p>
          <w:p w14:paraId="34689E5B" w14:textId="77777777" w:rsidR="00F648F1" w:rsidRPr="004B6269" w:rsidRDefault="00F648F1" w:rsidP="00F648F1">
            <w:pPr>
              <w:spacing w:after="0"/>
              <w:jc w:val="both"/>
              <w:rPr>
                <w:rFonts w:cstheme="minorHAnsi"/>
              </w:rPr>
            </w:pPr>
            <w:r w:rsidRPr="004B6269">
              <w:rPr>
                <w:rFonts w:cstheme="minorHAnsi"/>
                <w:b/>
                <w:bCs/>
              </w:rPr>
              <w:t>CCSS OPC</w:t>
            </w:r>
            <w:r w:rsidRPr="004B6269">
              <w:rPr>
                <w:rFonts w:cstheme="minorHAnsi"/>
              </w:rPr>
              <w:t xml:space="preserve">: </w:t>
            </w:r>
            <w:r w:rsidRPr="004B6269">
              <w:rPr>
                <w:rFonts w:cstheme="minorHAnsi"/>
                <w:color w:val="000000"/>
                <w:lang w:val="es-CR"/>
              </w:rPr>
              <w:t xml:space="preserve">De la misma manera que en el artículo 4, para el artículo 5, es importante especificar si se refiere al secretario de actas o al secretario de la Junta Directiva o Comités; ya que tal y como se mencionó </w:t>
            </w:r>
            <w:r w:rsidRPr="004B6269">
              <w:rPr>
                <w:rFonts w:cstheme="minorHAnsi"/>
                <w:color w:val="000000"/>
                <w:lang w:val="es-CR"/>
              </w:rPr>
              <w:lastRenderedPageBreak/>
              <w:t xml:space="preserve">antes, actualmente quien realiza esas funciones es el secretario de actas, que son de carácter operativo </w:t>
            </w:r>
          </w:p>
          <w:p w14:paraId="2C8FDAF5" w14:textId="77777777" w:rsidR="00F648F1" w:rsidRPr="004B6269" w:rsidRDefault="00F648F1" w:rsidP="00F648F1">
            <w:pPr>
              <w:spacing w:after="0"/>
              <w:jc w:val="both"/>
              <w:rPr>
                <w:rFonts w:cstheme="minorHAnsi"/>
                <w:b/>
              </w:rPr>
            </w:pPr>
            <w:r w:rsidRPr="004B6269">
              <w:rPr>
                <w:rFonts w:cstheme="minorHAnsi"/>
                <w:color w:val="000000"/>
                <w:lang w:val="es-CR"/>
              </w:rPr>
              <w:t xml:space="preserve">Así mismo, para el cumplimiento del artículo 5, se sugiere ampliar el plazo; ya que, a partir de la entrada en vigor del acuerdo se deberán realizar más actividades de las que se realizan actualmente (como, por ejemplo, cerciorarse que todos los miembros y participantes firmen el acta y la notificación a la </w:t>
            </w:r>
            <w:proofErr w:type="spellStart"/>
            <w:r w:rsidRPr="004B6269">
              <w:rPr>
                <w:rFonts w:cstheme="minorHAnsi"/>
                <w:color w:val="000000"/>
                <w:lang w:val="es-CR"/>
              </w:rPr>
              <w:t>Supen</w:t>
            </w:r>
            <w:proofErr w:type="spellEnd"/>
            <w:r w:rsidRPr="004B6269">
              <w:rPr>
                <w:rFonts w:cstheme="minorHAnsi"/>
                <w:color w:val="000000"/>
                <w:lang w:val="es-CR"/>
              </w:rPr>
              <w:t>). Dado que actualmente solo dos personas firman las actas, en la OPC CCSS se considera que se requerirá más tiempo para coordinar con todos los miembros y participantes la firma del acta; por lo que se recomienda que, en vez de 10, sean 15 días hábiles, a partir del día siguiente al de la celebración de la sesión.</w:t>
            </w:r>
          </w:p>
        </w:tc>
        <w:tc>
          <w:tcPr>
            <w:tcW w:w="3260" w:type="dxa"/>
            <w:shd w:val="clear" w:color="auto" w:fill="FFFFFF" w:themeFill="background1"/>
          </w:tcPr>
          <w:p w14:paraId="25CFB0F0" w14:textId="61EF0C01" w:rsidR="00F648F1" w:rsidRPr="004B6269" w:rsidRDefault="00F648F1" w:rsidP="00F648F1">
            <w:pPr>
              <w:spacing w:after="0"/>
              <w:jc w:val="both"/>
              <w:rPr>
                <w:rFonts w:cstheme="minorHAnsi"/>
                <w:bCs/>
              </w:rPr>
            </w:pPr>
            <w:r w:rsidRPr="004B6269">
              <w:rPr>
                <w:rFonts w:cstheme="minorHAnsi"/>
                <w:b/>
              </w:rPr>
              <w:lastRenderedPageBreak/>
              <w:t>SUPEN – Popular:</w:t>
            </w:r>
            <w:r w:rsidRPr="004B6269">
              <w:rPr>
                <w:rFonts w:cstheme="minorHAnsi"/>
                <w:bCs/>
              </w:rPr>
              <w:t xml:space="preserve"> </w:t>
            </w:r>
            <w:r w:rsidR="006B3ACB" w:rsidRPr="004B6269">
              <w:rPr>
                <w:rFonts w:cstheme="minorHAnsi"/>
                <w:bCs/>
              </w:rPr>
              <w:t>En caso de que</w:t>
            </w:r>
            <w:r w:rsidRPr="004B6269">
              <w:rPr>
                <w:rFonts w:cstheme="minorHAnsi"/>
                <w:bCs/>
              </w:rPr>
              <w:t xml:space="preserve"> la operadora sesione cada 15 días, se encuentra dentro de los 10 días hábiles previstos en la normativa. </w:t>
            </w:r>
          </w:p>
          <w:p w14:paraId="2BC3A90D" w14:textId="53D0A2C8" w:rsidR="00F648F1" w:rsidRDefault="00F648F1" w:rsidP="00F648F1">
            <w:pPr>
              <w:spacing w:after="0"/>
              <w:jc w:val="both"/>
              <w:rPr>
                <w:rFonts w:cstheme="minorHAnsi"/>
                <w:bCs/>
              </w:rPr>
            </w:pPr>
          </w:p>
          <w:p w14:paraId="0ADB8373" w14:textId="77777777" w:rsidR="004D5B60" w:rsidRPr="004B6269" w:rsidRDefault="004D5B60" w:rsidP="004D5B60">
            <w:pPr>
              <w:autoSpaceDE w:val="0"/>
              <w:autoSpaceDN w:val="0"/>
              <w:adjustRightInd w:val="0"/>
              <w:spacing w:after="0" w:line="240" w:lineRule="auto"/>
              <w:jc w:val="both"/>
              <w:rPr>
                <w:rFonts w:cstheme="minorHAnsi"/>
              </w:rPr>
            </w:pPr>
            <w:r>
              <w:rPr>
                <w:rFonts w:cstheme="minorHAnsi"/>
              </w:rPr>
              <w:t>En cuando a lo indicado</w:t>
            </w:r>
            <w:r w:rsidRPr="004B6269">
              <w:rPr>
                <w:rFonts w:cstheme="minorHAnsi"/>
              </w:rPr>
              <w:t xml:space="preserve"> </w:t>
            </w:r>
            <w:r>
              <w:rPr>
                <w:rFonts w:cstheme="minorHAnsi"/>
              </w:rPr>
              <w:t>respecto a los</w:t>
            </w:r>
            <w:r w:rsidRPr="004B6269">
              <w:rPr>
                <w:rFonts w:cstheme="minorHAnsi"/>
              </w:rPr>
              <w:t xml:space="preserve"> 10 días hábiles</w:t>
            </w:r>
            <w:r>
              <w:rPr>
                <w:rFonts w:cstheme="minorHAnsi"/>
              </w:rPr>
              <w:t xml:space="preserve">, no se acoge la propuesta de incremento pues lo que se está haciendo en </w:t>
            </w:r>
            <w:r>
              <w:rPr>
                <w:rFonts w:cstheme="minorHAnsi"/>
              </w:rPr>
              <w:lastRenderedPageBreak/>
              <w:t>manteniendo el mismo plazo que el acuerdo SP-A-133-2009</w:t>
            </w:r>
            <w:r w:rsidRPr="004B6269">
              <w:rPr>
                <w:rFonts w:cstheme="minorHAnsi"/>
              </w:rPr>
              <w:t>.</w:t>
            </w:r>
          </w:p>
          <w:p w14:paraId="0601B724" w14:textId="77777777" w:rsidR="004D5B60" w:rsidRPr="004B6269" w:rsidRDefault="004D5B60" w:rsidP="00F648F1">
            <w:pPr>
              <w:spacing w:after="0"/>
              <w:jc w:val="both"/>
              <w:rPr>
                <w:rFonts w:cstheme="minorHAnsi"/>
                <w:bCs/>
              </w:rPr>
            </w:pPr>
          </w:p>
          <w:p w14:paraId="18B0B1C8" w14:textId="77777777" w:rsidR="004D5B60" w:rsidRPr="004B6269" w:rsidRDefault="00F648F1" w:rsidP="004D5B60">
            <w:pPr>
              <w:autoSpaceDE w:val="0"/>
              <w:autoSpaceDN w:val="0"/>
              <w:adjustRightInd w:val="0"/>
              <w:spacing w:after="0" w:line="240" w:lineRule="auto"/>
              <w:jc w:val="both"/>
              <w:rPr>
                <w:rFonts w:cstheme="minorHAnsi"/>
              </w:rPr>
            </w:pPr>
            <w:r w:rsidRPr="004B6269">
              <w:rPr>
                <w:rFonts w:cstheme="minorHAnsi"/>
                <w:b/>
              </w:rPr>
              <w:t>SUPEN-BN Vital</w:t>
            </w:r>
            <w:r w:rsidRPr="004B6269">
              <w:rPr>
                <w:rFonts w:cstheme="minorHAnsi"/>
                <w:bCs/>
              </w:rPr>
              <w:t xml:space="preserve">: </w:t>
            </w:r>
            <w:r w:rsidR="004D5B60">
              <w:rPr>
                <w:rFonts w:cstheme="minorHAnsi"/>
              </w:rPr>
              <w:t>En cuando a lo indicado</w:t>
            </w:r>
            <w:r w:rsidR="004D5B60" w:rsidRPr="004B6269">
              <w:rPr>
                <w:rFonts w:cstheme="minorHAnsi"/>
              </w:rPr>
              <w:t xml:space="preserve"> </w:t>
            </w:r>
            <w:r w:rsidR="004D5B60">
              <w:rPr>
                <w:rFonts w:cstheme="minorHAnsi"/>
              </w:rPr>
              <w:t>respecto a los</w:t>
            </w:r>
            <w:r w:rsidR="004D5B60" w:rsidRPr="004B6269">
              <w:rPr>
                <w:rFonts w:cstheme="minorHAnsi"/>
              </w:rPr>
              <w:t xml:space="preserve"> 10 días hábiles</w:t>
            </w:r>
            <w:r w:rsidR="004D5B60">
              <w:rPr>
                <w:rFonts w:cstheme="minorHAnsi"/>
              </w:rPr>
              <w:t>, no se acoge la propuesta de incremento pues lo que se está haciendo en manteniendo el mismo plazo que el acuerdo SP-A-133-2009</w:t>
            </w:r>
            <w:r w:rsidR="004D5B60" w:rsidRPr="004B6269">
              <w:rPr>
                <w:rFonts w:cstheme="minorHAnsi"/>
              </w:rPr>
              <w:t>.</w:t>
            </w:r>
          </w:p>
          <w:p w14:paraId="073DE95D" w14:textId="77777777" w:rsidR="00F648F1" w:rsidRPr="004B6269" w:rsidRDefault="00F648F1" w:rsidP="00F648F1">
            <w:pPr>
              <w:spacing w:after="0"/>
              <w:jc w:val="both"/>
              <w:rPr>
                <w:rFonts w:cstheme="minorHAnsi"/>
                <w:bCs/>
              </w:rPr>
            </w:pPr>
          </w:p>
          <w:p w14:paraId="6D2E37D9" w14:textId="77777777" w:rsidR="00F648F1" w:rsidRPr="004B6269" w:rsidRDefault="00F648F1" w:rsidP="00F648F1">
            <w:pPr>
              <w:spacing w:after="0"/>
              <w:jc w:val="both"/>
              <w:rPr>
                <w:rFonts w:cstheme="minorHAnsi"/>
                <w:color w:val="000000"/>
                <w:lang w:val="es-CR"/>
              </w:rPr>
            </w:pPr>
            <w:r w:rsidRPr="004B6269">
              <w:rPr>
                <w:rFonts w:cstheme="minorHAnsi"/>
                <w:b/>
                <w:bCs/>
                <w:color w:val="000000"/>
                <w:lang w:val="es-CR"/>
              </w:rPr>
              <w:t>SUPEN-CCSS OPC</w:t>
            </w:r>
            <w:r w:rsidRPr="004B6269">
              <w:rPr>
                <w:rFonts w:cstheme="minorHAnsi"/>
                <w:color w:val="000000"/>
                <w:lang w:val="es-CR"/>
              </w:rPr>
              <w:t>: estas obligaciones son para quien haya sido válidamente designado para que ejerza las funciones de secretario del correspondiente órgano de dirección o comité.</w:t>
            </w:r>
          </w:p>
          <w:p w14:paraId="21218056" w14:textId="77777777" w:rsidR="00F648F1" w:rsidRPr="004B6269" w:rsidRDefault="00F648F1" w:rsidP="00F648F1">
            <w:pPr>
              <w:spacing w:after="0"/>
              <w:jc w:val="both"/>
              <w:rPr>
                <w:rFonts w:cstheme="minorHAnsi"/>
                <w:color w:val="000000"/>
                <w:lang w:val="es-CR"/>
              </w:rPr>
            </w:pPr>
          </w:p>
          <w:p w14:paraId="1B3A74AB" w14:textId="77777777" w:rsidR="004D5B60" w:rsidRPr="004B6269" w:rsidRDefault="004D5B60" w:rsidP="004D5B60">
            <w:pPr>
              <w:autoSpaceDE w:val="0"/>
              <w:autoSpaceDN w:val="0"/>
              <w:adjustRightInd w:val="0"/>
              <w:spacing w:after="0" w:line="240" w:lineRule="auto"/>
              <w:jc w:val="both"/>
              <w:rPr>
                <w:rFonts w:cstheme="minorHAnsi"/>
              </w:rPr>
            </w:pPr>
            <w:r>
              <w:rPr>
                <w:rFonts w:cstheme="minorHAnsi"/>
              </w:rPr>
              <w:t>En cuando a lo indicado</w:t>
            </w:r>
            <w:r w:rsidRPr="004B6269">
              <w:rPr>
                <w:rFonts w:cstheme="minorHAnsi"/>
              </w:rPr>
              <w:t xml:space="preserve"> </w:t>
            </w:r>
            <w:r>
              <w:rPr>
                <w:rFonts w:cstheme="minorHAnsi"/>
              </w:rPr>
              <w:t>respecto a los</w:t>
            </w:r>
            <w:r w:rsidRPr="004B6269">
              <w:rPr>
                <w:rFonts w:cstheme="minorHAnsi"/>
              </w:rPr>
              <w:t xml:space="preserve"> 10 días hábiles</w:t>
            </w:r>
            <w:r>
              <w:rPr>
                <w:rFonts w:cstheme="minorHAnsi"/>
              </w:rPr>
              <w:t>, no se acoge la propuesta de incremento pues lo que se está haciendo en manteniendo el mismo plazo que el acuerdo SP-A-133-2009</w:t>
            </w:r>
            <w:r w:rsidRPr="004B6269">
              <w:rPr>
                <w:rFonts w:cstheme="minorHAnsi"/>
              </w:rPr>
              <w:t>.</w:t>
            </w:r>
          </w:p>
          <w:p w14:paraId="1D452A80" w14:textId="07C4BD31" w:rsidR="00F648F1" w:rsidRPr="004B6269" w:rsidRDefault="00F648F1" w:rsidP="00F648F1">
            <w:pPr>
              <w:spacing w:after="0"/>
              <w:jc w:val="both"/>
              <w:rPr>
                <w:rFonts w:cstheme="minorHAnsi"/>
                <w:color w:val="000000"/>
                <w:lang w:val="es-CR"/>
              </w:rPr>
            </w:pPr>
          </w:p>
        </w:tc>
        <w:tc>
          <w:tcPr>
            <w:tcW w:w="2653" w:type="dxa"/>
            <w:shd w:val="clear" w:color="auto" w:fill="FFFFFF" w:themeFill="background1"/>
            <w:vAlign w:val="center"/>
          </w:tcPr>
          <w:p w14:paraId="017C4061" w14:textId="313373C2" w:rsidR="00D56033" w:rsidRDefault="00D56033" w:rsidP="00FF42B4">
            <w:pPr>
              <w:autoSpaceDE w:val="0"/>
              <w:autoSpaceDN w:val="0"/>
              <w:adjustRightInd w:val="0"/>
              <w:spacing w:after="0" w:line="240" w:lineRule="auto"/>
              <w:jc w:val="both"/>
              <w:rPr>
                <w:rFonts w:cstheme="minorHAnsi"/>
                <w:b/>
                <w:bCs/>
              </w:rPr>
            </w:pPr>
            <w:r w:rsidRPr="006B3ACB">
              <w:rPr>
                <w:rFonts w:cstheme="minorHAnsi"/>
                <w:b/>
                <w:bCs/>
              </w:rPr>
              <w:lastRenderedPageBreak/>
              <w:t>Artículo 5. Plazo</w:t>
            </w:r>
          </w:p>
          <w:p w14:paraId="1DECAAB4" w14:textId="77777777" w:rsidR="006B3ACB" w:rsidRPr="006B3ACB" w:rsidRDefault="006B3ACB" w:rsidP="00FF42B4">
            <w:pPr>
              <w:autoSpaceDE w:val="0"/>
              <w:autoSpaceDN w:val="0"/>
              <w:adjustRightInd w:val="0"/>
              <w:spacing w:after="0" w:line="240" w:lineRule="auto"/>
              <w:jc w:val="both"/>
              <w:rPr>
                <w:rFonts w:cstheme="minorHAnsi"/>
                <w:b/>
                <w:bCs/>
              </w:rPr>
            </w:pPr>
          </w:p>
          <w:p w14:paraId="16BE6E7B" w14:textId="6066B9DA" w:rsidR="00F648F1" w:rsidRPr="00FF42B4" w:rsidRDefault="00D56033" w:rsidP="00FF42B4">
            <w:pPr>
              <w:autoSpaceDE w:val="0"/>
              <w:autoSpaceDN w:val="0"/>
              <w:adjustRightInd w:val="0"/>
              <w:spacing w:after="0" w:line="240" w:lineRule="auto"/>
              <w:jc w:val="both"/>
              <w:rPr>
                <w:rFonts w:cstheme="minorHAnsi"/>
              </w:rPr>
            </w:pPr>
            <w:r w:rsidRPr="004B6269">
              <w:rPr>
                <w:rFonts w:cstheme="minorHAnsi"/>
              </w:rPr>
              <w:t>El secretario deberá cumplir con el siguiente flujo temporal para la (i) redacción, (</w:t>
            </w:r>
            <w:proofErr w:type="spellStart"/>
            <w:r w:rsidRPr="004B6269">
              <w:rPr>
                <w:rFonts w:cstheme="minorHAnsi"/>
              </w:rPr>
              <w:t>ii</w:t>
            </w:r>
            <w:proofErr w:type="spellEnd"/>
            <w:r w:rsidRPr="004B6269">
              <w:rPr>
                <w:rFonts w:cstheme="minorHAnsi"/>
              </w:rPr>
              <w:t>) circulación de borradores, (</w:t>
            </w:r>
            <w:proofErr w:type="spellStart"/>
            <w:r w:rsidRPr="004B6269">
              <w:rPr>
                <w:rFonts w:cstheme="minorHAnsi"/>
              </w:rPr>
              <w:t>iii</w:t>
            </w:r>
            <w:proofErr w:type="spellEnd"/>
            <w:r w:rsidRPr="004B6269">
              <w:rPr>
                <w:rFonts w:cstheme="minorHAnsi"/>
              </w:rPr>
              <w:t>) redacción del acta definitiva, (</w:t>
            </w:r>
            <w:proofErr w:type="spellStart"/>
            <w:r w:rsidRPr="004B6269">
              <w:rPr>
                <w:rFonts w:cstheme="minorHAnsi"/>
              </w:rPr>
              <w:t>iv</w:t>
            </w:r>
            <w:proofErr w:type="spellEnd"/>
            <w:r w:rsidRPr="004B6269">
              <w:rPr>
                <w:rFonts w:cstheme="minorHAnsi"/>
              </w:rPr>
              <w:t xml:space="preserve">) firma del presidente, secretario, miembros o integrantes, </w:t>
            </w:r>
            <w:r w:rsidRPr="004B6269">
              <w:rPr>
                <w:rFonts w:cstheme="minorHAnsi"/>
              </w:rPr>
              <w:lastRenderedPageBreak/>
              <w:t xml:space="preserve">(v) la colocación de las actas y documentos en el repositorio o carpeta indicada en el inciso f), del artículo anterior, y la comunicación a la Superintendencia de Pensiones sobre esto último. El cumplimiento de todas estas etapas, desde la redacción del borrador del acta hasta la comunicación a la Superintendencia de Pensiones sobre la colocación definitiva del acta y los documentos conocidos o discutidos en la respectiva sesión en la carpeta o repositorio, </w:t>
            </w:r>
            <w:r w:rsidRPr="00FF42B4">
              <w:rPr>
                <w:rFonts w:cstheme="minorHAnsi"/>
              </w:rPr>
              <w:t xml:space="preserve">no podrá exceder </w:t>
            </w:r>
            <w:r w:rsidR="004D5B60">
              <w:rPr>
                <w:rFonts w:cstheme="minorHAnsi"/>
              </w:rPr>
              <w:t>los diez</w:t>
            </w:r>
            <w:r w:rsidR="004D5B60" w:rsidRPr="00FF42B4">
              <w:rPr>
                <w:rFonts w:cstheme="minorHAnsi"/>
              </w:rPr>
              <w:t xml:space="preserve"> </w:t>
            </w:r>
            <w:r w:rsidRPr="00FF42B4">
              <w:rPr>
                <w:rFonts w:cstheme="minorHAnsi"/>
              </w:rPr>
              <w:t>(1</w:t>
            </w:r>
            <w:r w:rsidR="004D5B60">
              <w:rPr>
                <w:rFonts w:cstheme="minorHAnsi"/>
              </w:rPr>
              <w:t>0</w:t>
            </w:r>
            <w:r w:rsidRPr="00FF42B4">
              <w:rPr>
                <w:rFonts w:cstheme="minorHAnsi"/>
              </w:rPr>
              <w:t>) días hábiles,</w:t>
            </w:r>
            <w:r w:rsidRPr="004B6269">
              <w:rPr>
                <w:rFonts w:cstheme="minorHAnsi"/>
              </w:rPr>
              <w:t xml:space="preserve"> a partir del día siguiente al de la celebración de la sesión.</w:t>
            </w:r>
          </w:p>
        </w:tc>
      </w:tr>
      <w:tr w:rsidR="00D56033" w:rsidRPr="004B6269" w14:paraId="2A9048C5" w14:textId="77777777" w:rsidTr="004B6269">
        <w:tc>
          <w:tcPr>
            <w:tcW w:w="2860" w:type="dxa"/>
            <w:shd w:val="clear" w:color="auto" w:fill="FFFFFF" w:themeFill="background1"/>
            <w:vAlign w:val="center"/>
          </w:tcPr>
          <w:p w14:paraId="1ABE07D6" w14:textId="77777777" w:rsidR="00D56033" w:rsidRPr="004B6269" w:rsidRDefault="00D56033" w:rsidP="00D56033">
            <w:pPr>
              <w:spacing w:line="252" w:lineRule="auto"/>
              <w:jc w:val="both"/>
              <w:rPr>
                <w:rFonts w:cstheme="minorHAnsi"/>
              </w:rPr>
            </w:pPr>
            <w:r w:rsidRPr="004B6269">
              <w:rPr>
                <w:rFonts w:cstheme="minorHAnsi"/>
                <w:b/>
                <w:bCs/>
              </w:rPr>
              <w:lastRenderedPageBreak/>
              <w:t xml:space="preserve">Artículo 6. Sustituciones </w:t>
            </w:r>
          </w:p>
          <w:p w14:paraId="073F58CD" w14:textId="77777777" w:rsidR="00D56033" w:rsidRPr="004B6269" w:rsidRDefault="00D56033" w:rsidP="00D56033">
            <w:pPr>
              <w:spacing w:line="252" w:lineRule="auto"/>
              <w:jc w:val="both"/>
              <w:rPr>
                <w:rFonts w:cstheme="minorHAnsi"/>
              </w:rPr>
            </w:pPr>
            <w:r w:rsidRPr="004B6269">
              <w:rPr>
                <w:rFonts w:cstheme="minorHAnsi"/>
              </w:rPr>
              <w:t xml:space="preserve">La ausencia, temporal o definitiva, del secretario y presidente titulares a las sesiones deberá estar debidamente justificada en el acta correspondiente. Las ausencias deberán ser suplidas por el nombramiento ad-hoc de uno de los miembros del órgano </w:t>
            </w:r>
            <w:r w:rsidRPr="004B6269">
              <w:rPr>
                <w:rFonts w:cstheme="minorHAnsi"/>
              </w:rPr>
              <w:lastRenderedPageBreak/>
              <w:t>de dirección o el comité de que se trate.</w:t>
            </w:r>
          </w:p>
          <w:p w14:paraId="243E6736" w14:textId="77777777" w:rsidR="00D56033" w:rsidRPr="004B6269" w:rsidRDefault="00D56033" w:rsidP="00D56033">
            <w:pPr>
              <w:spacing w:line="252" w:lineRule="auto"/>
              <w:jc w:val="both"/>
              <w:rPr>
                <w:rFonts w:cstheme="minorHAnsi"/>
              </w:rPr>
            </w:pPr>
            <w:r w:rsidRPr="004B6269">
              <w:rPr>
                <w:rFonts w:cstheme="minorHAnsi"/>
              </w:rPr>
              <w:t xml:space="preserve">El </w:t>
            </w:r>
            <w:proofErr w:type="gramStart"/>
            <w:r w:rsidRPr="004B6269">
              <w:rPr>
                <w:rFonts w:cstheme="minorHAnsi"/>
              </w:rPr>
              <w:t>Presidente</w:t>
            </w:r>
            <w:proofErr w:type="gramEnd"/>
            <w:r w:rsidRPr="004B6269">
              <w:rPr>
                <w:rFonts w:cstheme="minorHAnsi"/>
              </w:rPr>
              <w:t xml:space="preserve"> o el Secretario ad-hoc deberán quedar debidamente identificados en el acta, firmarla en tal condición, y cumplir con todas las obligaciones que correspondan al titular.</w:t>
            </w:r>
          </w:p>
          <w:p w14:paraId="090A3D54" w14:textId="77777777" w:rsidR="00D56033" w:rsidRPr="004B6269" w:rsidRDefault="00D56033" w:rsidP="00D56033">
            <w:pPr>
              <w:spacing w:after="0"/>
              <w:rPr>
                <w:rFonts w:cstheme="minorHAnsi"/>
                <w:b/>
              </w:rPr>
            </w:pPr>
          </w:p>
        </w:tc>
        <w:tc>
          <w:tcPr>
            <w:tcW w:w="4223" w:type="dxa"/>
            <w:shd w:val="clear" w:color="auto" w:fill="FFFFFF" w:themeFill="background1"/>
            <w:vAlign w:val="center"/>
          </w:tcPr>
          <w:p w14:paraId="68DF6BE9" w14:textId="77777777" w:rsidR="00D56033" w:rsidRPr="004B6269" w:rsidRDefault="00D56033" w:rsidP="00D56033">
            <w:pPr>
              <w:spacing w:after="0"/>
              <w:jc w:val="center"/>
              <w:rPr>
                <w:rFonts w:cstheme="minorHAnsi"/>
                <w:b/>
              </w:rPr>
            </w:pPr>
          </w:p>
        </w:tc>
        <w:tc>
          <w:tcPr>
            <w:tcW w:w="3260" w:type="dxa"/>
            <w:shd w:val="clear" w:color="auto" w:fill="FFFFFF" w:themeFill="background1"/>
            <w:vAlign w:val="center"/>
          </w:tcPr>
          <w:p w14:paraId="5E3BA82A" w14:textId="77777777" w:rsidR="00D56033" w:rsidRPr="004B6269" w:rsidRDefault="00D56033" w:rsidP="00D56033">
            <w:pPr>
              <w:spacing w:after="0"/>
              <w:jc w:val="center"/>
              <w:rPr>
                <w:rFonts w:cstheme="minorHAnsi"/>
                <w:b/>
              </w:rPr>
            </w:pPr>
          </w:p>
        </w:tc>
        <w:tc>
          <w:tcPr>
            <w:tcW w:w="2653" w:type="dxa"/>
            <w:shd w:val="clear" w:color="auto" w:fill="FFFFFF" w:themeFill="background1"/>
            <w:vAlign w:val="center"/>
          </w:tcPr>
          <w:p w14:paraId="69DD930B" w14:textId="77777777" w:rsidR="006B3ACB" w:rsidRDefault="00D56033" w:rsidP="00FF42B4">
            <w:pPr>
              <w:autoSpaceDE w:val="0"/>
              <w:autoSpaceDN w:val="0"/>
              <w:adjustRightInd w:val="0"/>
              <w:spacing w:after="0" w:line="240" w:lineRule="auto"/>
              <w:jc w:val="both"/>
              <w:rPr>
                <w:rFonts w:cstheme="minorHAnsi"/>
                <w:b/>
                <w:bCs/>
              </w:rPr>
            </w:pPr>
            <w:r w:rsidRPr="006B3ACB">
              <w:rPr>
                <w:rFonts w:cstheme="minorHAnsi"/>
                <w:b/>
                <w:bCs/>
              </w:rPr>
              <w:t>Artículo 6. Sustituciones</w:t>
            </w:r>
          </w:p>
          <w:p w14:paraId="31AF4599" w14:textId="1B5D6AF9" w:rsidR="00D56033" w:rsidRPr="006B3ACB" w:rsidRDefault="00D56033" w:rsidP="00FF42B4">
            <w:pPr>
              <w:autoSpaceDE w:val="0"/>
              <w:autoSpaceDN w:val="0"/>
              <w:adjustRightInd w:val="0"/>
              <w:spacing w:after="0" w:line="240" w:lineRule="auto"/>
              <w:jc w:val="both"/>
              <w:rPr>
                <w:rFonts w:cstheme="minorHAnsi"/>
                <w:b/>
                <w:bCs/>
              </w:rPr>
            </w:pPr>
            <w:r w:rsidRPr="006B3ACB">
              <w:rPr>
                <w:rFonts w:cstheme="minorHAnsi"/>
                <w:b/>
                <w:bCs/>
              </w:rPr>
              <w:t xml:space="preserve"> </w:t>
            </w:r>
          </w:p>
          <w:p w14:paraId="2C0DDF77" w14:textId="77777777" w:rsidR="00D56033" w:rsidRPr="004B6269" w:rsidRDefault="00D56033" w:rsidP="00FF42B4">
            <w:pPr>
              <w:autoSpaceDE w:val="0"/>
              <w:autoSpaceDN w:val="0"/>
              <w:adjustRightInd w:val="0"/>
              <w:spacing w:after="0" w:line="240" w:lineRule="auto"/>
              <w:jc w:val="both"/>
              <w:rPr>
                <w:rFonts w:cstheme="minorHAnsi"/>
              </w:rPr>
            </w:pPr>
            <w:r w:rsidRPr="004B6269">
              <w:rPr>
                <w:rFonts w:cstheme="minorHAnsi"/>
              </w:rPr>
              <w:t xml:space="preserve">La ausencia, temporal o definitiva, del secretario y presidente titulares a las sesiones deberá estar debidamente justificada en el acta correspondiente. Las ausencias deberán ser suplidas por el nombramiento ad-hoc de uno de los miembros del </w:t>
            </w:r>
            <w:r w:rsidRPr="004B6269">
              <w:rPr>
                <w:rFonts w:cstheme="minorHAnsi"/>
              </w:rPr>
              <w:lastRenderedPageBreak/>
              <w:t>órgano de dirección o el comité de que se trate.</w:t>
            </w:r>
          </w:p>
          <w:p w14:paraId="2B42ACC0" w14:textId="77777777" w:rsidR="00D56033" w:rsidRPr="004B6269" w:rsidRDefault="00D56033" w:rsidP="00FF42B4">
            <w:pPr>
              <w:autoSpaceDE w:val="0"/>
              <w:autoSpaceDN w:val="0"/>
              <w:adjustRightInd w:val="0"/>
              <w:spacing w:after="0" w:line="240" w:lineRule="auto"/>
              <w:jc w:val="both"/>
              <w:rPr>
                <w:rFonts w:cstheme="minorHAnsi"/>
              </w:rPr>
            </w:pPr>
            <w:r w:rsidRPr="004B6269">
              <w:rPr>
                <w:rFonts w:cstheme="minorHAnsi"/>
              </w:rPr>
              <w:t xml:space="preserve">El </w:t>
            </w:r>
            <w:proofErr w:type="gramStart"/>
            <w:r w:rsidRPr="004B6269">
              <w:rPr>
                <w:rFonts w:cstheme="minorHAnsi"/>
              </w:rPr>
              <w:t>Presidente</w:t>
            </w:r>
            <w:proofErr w:type="gramEnd"/>
            <w:r w:rsidRPr="004B6269">
              <w:rPr>
                <w:rFonts w:cstheme="minorHAnsi"/>
              </w:rPr>
              <w:t xml:space="preserve"> o el Secretario ad-hoc deberán quedar debidamente identificados en el acta, firmarla en tal condición, y cumplir con todas las obligaciones que correspondan al titular.</w:t>
            </w:r>
          </w:p>
          <w:p w14:paraId="37EA1765" w14:textId="77777777" w:rsidR="00D56033" w:rsidRPr="00FF42B4" w:rsidRDefault="00D56033" w:rsidP="00FF42B4">
            <w:pPr>
              <w:autoSpaceDE w:val="0"/>
              <w:autoSpaceDN w:val="0"/>
              <w:adjustRightInd w:val="0"/>
              <w:spacing w:after="0" w:line="240" w:lineRule="auto"/>
              <w:rPr>
                <w:rFonts w:cstheme="minorHAnsi"/>
              </w:rPr>
            </w:pPr>
          </w:p>
        </w:tc>
      </w:tr>
      <w:tr w:rsidR="00D56033" w:rsidRPr="004B6269" w14:paraId="49A9430D" w14:textId="77777777" w:rsidTr="004B6269">
        <w:tc>
          <w:tcPr>
            <w:tcW w:w="2860" w:type="dxa"/>
            <w:shd w:val="clear" w:color="auto" w:fill="FFFFFF" w:themeFill="background1"/>
            <w:vAlign w:val="center"/>
          </w:tcPr>
          <w:p w14:paraId="7C44878D" w14:textId="77777777" w:rsidR="00D56033" w:rsidRPr="004B6269" w:rsidRDefault="00D56033" w:rsidP="00D56033">
            <w:pPr>
              <w:spacing w:line="252" w:lineRule="auto"/>
              <w:jc w:val="both"/>
              <w:rPr>
                <w:rFonts w:cstheme="minorHAnsi"/>
                <w:b/>
                <w:bCs/>
              </w:rPr>
            </w:pPr>
            <w:r w:rsidRPr="004B6269">
              <w:rPr>
                <w:rFonts w:cstheme="minorHAnsi"/>
                <w:b/>
                <w:bCs/>
              </w:rPr>
              <w:lastRenderedPageBreak/>
              <w:t>Artículo 7. Obligaciones de las entidades reguladas</w:t>
            </w:r>
          </w:p>
          <w:p w14:paraId="6C113231" w14:textId="77777777" w:rsidR="00D56033" w:rsidRPr="004B6269" w:rsidRDefault="00D56033" w:rsidP="00D56033">
            <w:pPr>
              <w:spacing w:line="252" w:lineRule="auto"/>
              <w:jc w:val="both"/>
              <w:rPr>
                <w:rFonts w:cstheme="minorHAnsi"/>
              </w:rPr>
            </w:pPr>
            <w:r w:rsidRPr="004B6269">
              <w:rPr>
                <w:rFonts w:cstheme="minorHAnsi"/>
              </w:rPr>
              <w:t>Son obligaciones de las entidades reguladas:</w:t>
            </w:r>
          </w:p>
          <w:p w14:paraId="6ABF794F" w14:textId="77777777" w:rsidR="00D56033" w:rsidRPr="004B6269" w:rsidRDefault="00D56033" w:rsidP="00D56033">
            <w:pPr>
              <w:pStyle w:val="Prrafodelista"/>
              <w:numPr>
                <w:ilvl w:val="0"/>
                <w:numId w:val="11"/>
              </w:numPr>
              <w:spacing w:after="0" w:line="252" w:lineRule="auto"/>
              <w:jc w:val="both"/>
              <w:rPr>
                <w:rFonts w:cstheme="minorHAnsi"/>
              </w:rPr>
            </w:pPr>
            <w:r w:rsidRPr="004B6269">
              <w:rPr>
                <w:rFonts w:cstheme="minorHAnsi"/>
              </w:rPr>
              <w:t>Asegurarse que los comités y los participantes en las sesiones cumplan con las disposiciones establecidas en este acuerdo.</w:t>
            </w:r>
          </w:p>
        </w:tc>
        <w:tc>
          <w:tcPr>
            <w:tcW w:w="4223" w:type="dxa"/>
            <w:shd w:val="clear" w:color="auto" w:fill="FFFFFF" w:themeFill="background1"/>
            <w:vAlign w:val="center"/>
          </w:tcPr>
          <w:p w14:paraId="4E9DC11C" w14:textId="77777777" w:rsidR="00D56033" w:rsidRPr="004B6269" w:rsidRDefault="00D56033" w:rsidP="00D56033">
            <w:pPr>
              <w:spacing w:after="0"/>
              <w:jc w:val="both"/>
              <w:rPr>
                <w:rFonts w:cstheme="minorHAnsi"/>
                <w:b/>
              </w:rPr>
            </w:pPr>
            <w:r w:rsidRPr="004B6269">
              <w:rPr>
                <w:rFonts w:cstheme="minorHAnsi"/>
                <w:b/>
              </w:rPr>
              <w:t xml:space="preserve">BN Vital: </w:t>
            </w:r>
            <w:r w:rsidRPr="004B6269">
              <w:rPr>
                <w:rFonts w:cstheme="minorHAnsi"/>
                <w:color w:val="000000"/>
                <w:lang w:val="es-CR"/>
              </w:rPr>
              <w:t xml:space="preserve">Con relación al punto a) debemos insistir en que la firma de todos los participantes hace muy engorroso el proceso y aumenta el riesgo normativo por incumplimiento del plazo, resultando difícil tener acceso a la firma de todos los participantes en el plazo de 10 días hábiles, por temas de agenda de cada persona. </w:t>
            </w:r>
          </w:p>
          <w:p w14:paraId="15064137" w14:textId="77777777" w:rsidR="00D56033" w:rsidRPr="004B6269" w:rsidRDefault="00D56033" w:rsidP="00D56033">
            <w:pPr>
              <w:autoSpaceDE w:val="0"/>
              <w:autoSpaceDN w:val="0"/>
              <w:adjustRightInd w:val="0"/>
              <w:spacing w:after="0" w:line="240" w:lineRule="auto"/>
              <w:jc w:val="both"/>
              <w:rPr>
                <w:rFonts w:cstheme="minorHAnsi"/>
                <w:color w:val="000000"/>
                <w:lang w:val="es-CR"/>
              </w:rPr>
            </w:pPr>
            <w:r w:rsidRPr="004B6269">
              <w:rPr>
                <w:rFonts w:cstheme="minorHAnsi"/>
                <w:color w:val="000000"/>
                <w:lang w:val="es-CR"/>
              </w:rPr>
              <w:t xml:space="preserve">Respecto a lo indicado en el punto b) y c) se insiste en que se requiere un análisis de los departamentos de tecnologías de información y seguridad de la información, así como la verificación del cumplimiento de las políticas internas para la puesta en marcha del proyecto. </w:t>
            </w:r>
          </w:p>
          <w:p w14:paraId="2C009FFE" w14:textId="77777777" w:rsidR="00D56033" w:rsidRPr="004B6269" w:rsidRDefault="00D56033" w:rsidP="00D56033">
            <w:pPr>
              <w:spacing w:after="0"/>
              <w:jc w:val="both"/>
              <w:rPr>
                <w:rFonts w:cstheme="minorHAnsi"/>
                <w:b/>
              </w:rPr>
            </w:pPr>
            <w:r w:rsidRPr="004B6269">
              <w:rPr>
                <w:rFonts w:cstheme="minorHAnsi"/>
                <w:color w:val="000000"/>
                <w:lang w:val="es-CR"/>
              </w:rPr>
              <w:t xml:space="preserve">En el punto d) sobre el tema de la grabación es innecesaria debido a que las actas muestran en lo conducente todo lo actuado </w:t>
            </w:r>
            <w:r w:rsidRPr="004B6269">
              <w:rPr>
                <w:rFonts w:cstheme="minorHAnsi"/>
                <w:color w:val="000000"/>
                <w:lang w:val="es-CR"/>
              </w:rPr>
              <w:lastRenderedPageBreak/>
              <w:t>en las respectivas sesiones, se deben hacer las valoraciones legales para asegurar que las grabaciones son una forma válida de evidencia y además se debe indagar los aspectos tecnológicos sobre este particular.</w:t>
            </w:r>
          </w:p>
        </w:tc>
        <w:tc>
          <w:tcPr>
            <w:tcW w:w="3260" w:type="dxa"/>
            <w:shd w:val="clear" w:color="auto" w:fill="FFFFFF" w:themeFill="background1"/>
            <w:vAlign w:val="center"/>
          </w:tcPr>
          <w:p w14:paraId="2F0691EA" w14:textId="16D02255" w:rsidR="00D56033" w:rsidRPr="004B6269" w:rsidRDefault="00D56033" w:rsidP="00D56033">
            <w:pPr>
              <w:spacing w:after="0"/>
              <w:jc w:val="both"/>
              <w:rPr>
                <w:rFonts w:cstheme="minorHAnsi"/>
                <w:bCs/>
              </w:rPr>
            </w:pPr>
            <w:r w:rsidRPr="004B6269">
              <w:rPr>
                <w:rFonts w:cstheme="minorHAnsi"/>
                <w:b/>
              </w:rPr>
              <w:lastRenderedPageBreak/>
              <w:t xml:space="preserve">SUPEN-BN Vital: </w:t>
            </w:r>
            <w:r w:rsidR="008535F4" w:rsidRPr="004B6269">
              <w:rPr>
                <w:rFonts w:cstheme="minorHAnsi"/>
                <w:bCs/>
              </w:rPr>
              <w:t>S</w:t>
            </w:r>
            <w:r w:rsidRPr="004B6269">
              <w:rPr>
                <w:rFonts w:cstheme="minorHAnsi"/>
                <w:bCs/>
              </w:rPr>
              <w:t>e acogió la propuesta de incrementar el plazo.</w:t>
            </w:r>
          </w:p>
          <w:p w14:paraId="2A189227" w14:textId="77777777" w:rsidR="00D56033" w:rsidRPr="004B6269" w:rsidRDefault="00D56033" w:rsidP="00D56033">
            <w:pPr>
              <w:spacing w:after="0"/>
              <w:jc w:val="both"/>
              <w:rPr>
                <w:rFonts w:cstheme="minorHAnsi"/>
                <w:bCs/>
              </w:rPr>
            </w:pPr>
          </w:p>
          <w:p w14:paraId="0BABBB56" w14:textId="77777777" w:rsidR="00D56033" w:rsidRPr="004B6269" w:rsidRDefault="00D56033" w:rsidP="00D56033">
            <w:pPr>
              <w:spacing w:after="0"/>
              <w:jc w:val="both"/>
              <w:rPr>
                <w:rFonts w:cstheme="minorHAnsi"/>
                <w:bCs/>
              </w:rPr>
            </w:pPr>
            <w:r w:rsidRPr="004B6269">
              <w:rPr>
                <w:rFonts w:cstheme="minorHAnsi"/>
                <w:bCs/>
              </w:rPr>
              <w:t>b) y c) Se toma nota de lo indicado por la entidad.</w:t>
            </w:r>
          </w:p>
          <w:p w14:paraId="387CEB6E" w14:textId="7D4FD34D" w:rsidR="00D56033" w:rsidRPr="004B6269" w:rsidRDefault="00D56033" w:rsidP="00EF741F">
            <w:pPr>
              <w:spacing w:after="0"/>
              <w:jc w:val="both"/>
              <w:rPr>
                <w:rFonts w:cstheme="minorHAnsi"/>
                <w:b/>
              </w:rPr>
            </w:pPr>
            <w:r w:rsidRPr="004B6269">
              <w:rPr>
                <w:rFonts w:cstheme="minorHAnsi"/>
                <w:bCs/>
              </w:rPr>
              <w:t>d) Se refirió a la relevancia del formato audible en aclaraciones previas.</w:t>
            </w:r>
          </w:p>
        </w:tc>
        <w:tc>
          <w:tcPr>
            <w:tcW w:w="2653" w:type="dxa"/>
            <w:shd w:val="clear" w:color="auto" w:fill="FFFFFF" w:themeFill="background1"/>
            <w:vAlign w:val="center"/>
          </w:tcPr>
          <w:p w14:paraId="2B60A5D1" w14:textId="745EFCDC" w:rsidR="00D56033" w:rsidRDefault="00D56033" w:rsidP="00FF42B4">
            <w:pPr>
              <w:autoSpaceDE w:val="0"/>
              <w:autoSpaceDN w:val="0"/>
              <w:adjustRightInd w:val="0"/>
              <w:spacing w:after="0" w:line="240" w:lineRule="auto"/>
              <w:jc w:val="both"/>
              <w:rPr>
                <w:rFonts w:cstheme="minorHAnsi"/>
                <w:b/>
                <w:bCs/>
              </w:rPr>
            </w:pPr>
            <w:r w:rsidRPr="006B3ACB">
              <w:rPr>
                <w:rFonts w:cstheme="minorHAnsi"/>
                <w:b/>
                <w:bCs/>
              </w:rPr>
              <w:t>Artículo 7. Obligaciones de las entidades reguladas</w:t>
            </w:r>
          </w:p>
          <w:p w14:paraId="7B178B64" w14:textId="77777777" w:rsidR="006B3ACB" w:rsidRPr="006B3ACB" w:rsidRDefault="006B3ACB" w:rsidP="00FF42B4">
            <w:pPr>
              <w:autoSpaceDE w:val="0"/>
              <w:autoSpaceDN w:val="0"/>
              <w:adjustRightInd w:val="0"/>
              <w:spacing w:after="0" w:line="240" w:lineRule="auto"/>
              <w:jc w:val="both"/>
              <w:rPr>
                <w:rFonts w:cstheme="minorHAnsi"/>
                <w:b/>
                <w:bCs/>
              </w:rPr>
            </w:pPr>
          </w:p>
          <w:p w14:paraId="35C60803" w14:textId="77777777" w:rsidR="00D56033" w:rsidRPr="004B6269" w:rsidRDefault="00D56033" w:rsidP="00FF42B4">
            <w:pPr>
              <w:autoSpaceDE w:val="0"/>
              <w:autoSpaceDN w:val="0"/>
              <w:adjustRightInd w:val="0"/>
              <w:spacing w:after="0" w:line="240" w:lineRule="auto"/>
              <w:jc w:val="both"/>
              <w:rPr>
                <w:rFonts w:cstheme="minorHAnsi"/>
              </w:rPr>
            </w:pPr>
            <w:r w:rsidRPr="004B6269">
              <w:rPr>
                <w:rFonts w:cstheme="minorHAnsi"/>
              </w:rPr>
              <w:t>Son obligaciones de las entidades reguladas:</w:t>
            </w:r>
          </w:p>
          <w:p w14:paraId="092E20B4" w14:textId="77777777" w:rsidR="00D56033" w:rsidRPr="00FF42B4" w:rsidRDefault="00D56033" w:rsidP="00FF42B4">
            <w:pPr>
              <w:autoSpaceDE w:val="0"/>
              <w:autoSpaceDN w:val="0"/>
              <w:adjustRightInd w:val="0"/>
              <w:spacing w:after="0" w:line="240" w:lineRule="auto"/>
              <w:jc w:val="both"/>
              <w:rPr>
                <w:rFonts w:cstheme="minorHAnsi"/>
              </w:rPr>
            </w:pPr>
            <w:r w:rsidRPr="004B6269">
              <w:rPr>
                <w:rFonts w:cstheme="minorHAnsi"/>
              </w:rPr>
              <w:t>a. Asegurarse que los comités y los participantes en las sesiones cumplan con las disposiciones establecidas en este acuerdo.</w:t>
            </w:r>
          </w:p>
        </w:tc>
      </w:tr>
      <w:tr w:rsidR="00D56033" w:rsidRPr="004B6269" w14:paraId="50AA9D70" w14:textId="77777777" w:rsidTr="004B6269">
        <w:tc>
          <w:tcPr>
            <w:tcW w:w="2860" w:type="dxa"/>
            <w:shd w:val="clear" w:color="auto" w:fill="FFFFFF" w:themeFill="background1"/>
            <w:vAlign w:val="center"/>
          </w:tcPr>
          <w:p w14:paraId="7D7E2342" w14:textId="77777777" w:rsidR="00D56033" w:rsidRPr="004B6269" w:rsidRDefault="00D56033" w:rsidP="00D56033">
            <w:pPr>
              <w:pStyle w:val="Prrafodelista"/>
              <w:numPr>
                <w:ilvl w:val="0"/>
                <w:numId w:val="11"/>
              </w:numPr>
              <w:spacing w:after="0" w:line="252" w:lineRule="auto"/>
              <w:jc w:val="both"/>
              <w:rPr>
                <w:rFonts w:cstheme="minorHAnsi"/>
              </w:rPr>
            </w:pPr>
            <w:r w:rsidRPr="004B6269">
              <w:rPr>
                <w:rFonts w:cstheme="minorHAnsi"/>
              </w:rPr>
              <w:t>Adoptar las medidas de seguridad necesarias para evitar que terceros puedan acceder a la información contenida en las actas y los documentos e informes conocidos o discutidos en las correspondientes sesiones o que, una vez firmadas, puedan ser suprimidas, dañadas o modificadas, de cualquier forma, por cualquier persona.</w:t>
            </w:r>
          </w:p>
        </w:tc>
        <w:tc>
          <w:tcPr>
            <w:tcW w:w="4223" w:type="dxa"/>
            <w:shd w:val="clear" w:color="auto" w:fill="FFFFFF" w:themeFill="background1"/>
            <w:vAlign w:val="center"/>
          </w:tcPr>
          <w:p w14:paraId="6B1B9D80" w14:textId="77777777" w:rsidR="00D56033" w:rsidRPr="004B6269" w:rsidRDefault="00D56033" w:rsidP="00D56033">
            <w:pPr>
              <w:spacing w:after="0"/>
              <w:jc w:val="center"/>
              <w:rPr>
                <w:rFonts w:cstheme="minorHAnsi"/>
                <w:b/>
              </w:rPr>
            </w:pPr>
          </w:p>
        </w:tc>
        <w:tc>
          <w:tcPr>
            <w:tcW w:w="3260" w:type="dxa"/>
            <w:shd w:val="clear" w:color="auto" w:fill="FFFFFF" w:themeFill="background1"/>
            <w:vAlign w:val="center"/>
          </w:tcPr>
          <w:p w14:paraId="1D762187" w14:textId="77777777" w:rsidR="00D56033" w:rsidRPr="004B6269" w:rsidRDefault="00D56033" w:rsidP="00D56033">
            <w:pPr>
              <w:spacing w:after="0"/>
              <w:jc w:val="center"/>
              <w:rPr>
                <w:rFonts w:cstheme="minorHAnsi"/>
                <w:b/>
              </w:rPr>
            </w:pPr>
          </w:p>
        </w:tc>
        <w:tc>
          <w:tcPr>
            <w:tcW w:w="2653" w:type="dxa"/>
            <w:shd w:val="clear" w:color="auto" w:fill="FFFFFF" w:themeFill="background1"/>
            <w:vAlign w:val="center"/>
          </w:tcPr>
          <w:p w14:paraId="57F0EC6B" w14:textId="77777777" w:rsidR="00D56033" w:rsidRPr="00FF42B4" w:rsidRDefault="00D56033" w:rsidP="00FF42B4">
            <w:pPr>
              <w:autoSpaceDE w:val="0"/>
              <w:autoSpaceDN w:val="0"/>
              <w:adjustRightInd w:val="0"/>
              <w:spacing w:after="0" w:line="240" w:lineRule="auto"/>
              <w:jc w:val="both"/>
              <w:rPr>
                <w:rFonts w:cstheme="minorHAnsi"/>
              </w:rPr>
            </w:pPr>
            <w:r w:rsidRPr="004B6269">
              <w:rPr>
                <w:rFonts w:cstheme="minorHAnsi"/>
              </w:rPr>
              <w:t>b. Adoptar las medidas de seguridad necesarias para evitar que terceros puedan acceder a la información contenida en las actas y los documentos e informes conocidos o discutidos en las correspondientes sesiones o que, una vez firmadas, puedan ser suprimidas, dañadas o modificadas, de cualquier forma, por cualquier persona.</w:t>
            </w:r>
          </w:p>
        </w:tc>
      </w:tr>
      <w:tr w:rsidR="00D56033" w:rsidRPr="004B6269" w14:paraId="1EC81A17" w14:textId="77777777" w:rsidTr="004B6269">
        <w:tc>
          <w:tcPr>
            <w:tcW w:w="2860" w:type="dxa"/>
            <w:shd w:val="clear" w:color="auto" w:fill="FFFFFF" w:themeFill="background1"/>
            <w:vAlign w:val="center"/>
          </w:tcPr>
          <w:p w14:paraId="3C669FFD" w14:textId="77777777" w:rsidR="00D56033" w:rsidRPr="004B6269" w:rsidRDefault="00D56033" w:rsidP="00D56033">
            <w:pPr>
              <w:pStyle w:val="Prrafodelista"/>
              <w:numPr>
                <w:ilvl w:val="0"/>
                <w:numId w:val="11"/>
              </w:numPr>
              <w:spacing w:after="0" w:line="252" w:lineRule="auto"/>
              <w:jc w:val="both"/>
              <w:rPr>
                <w:rFonts w:cstheme="minorHAnsi"/>
              </w:rPr>
            </w:pPr>
            <w:r w:rsidRPr="004B6269">
              <w:rPr>
                <w:rFonts w:cstheme="minorHAnsi"/>
              </w:rPr>
              <w:t>Implementar bitácoras que permitan establecer la fecha y hora, la identidad, y las acciones realizadas por quienes accedieron a las actas.</w:t>
            </w:r>
          </w:p>
        </w:tc>
        <w:tc>
          <w:tcPr>
            <w:tcW w:w="4223" w:type="dxa"/>
            <w:shd w:val="clear" w:color="auto" w:fill="FFFFFF" w:themeFill="background1"/>
            <w:vAlign w:val="center"/>
          </w:tcPr>
          <w:p w14:paraId="48147FA1" w14:textId="77777777" w:rsidR="00D56033" w:rsidRPr="004B6269" w:rsidRDefault="00D56033" w:rsidP="00D56033">
            <w:pPr>
              <w:spacing w:after="0"/>
              <w:jc w:val="center"/>
              <w:rPr>
                <w:rFonts w:cstheme="minorHAnsi"/>
                <w:b/>
              </w:rPr>
            </w:pPr>
          </w:p>
        </w:tc>
        <w:tc>
          <w:tcPr>
            <w:tcW w:w="3260" w:type="dxa"/>
            <w:shd w:val="clear" w:color="auto" w:fill="FFFFFF" w:themeFill="background1"/>
            <w:vAlign w:val="center"/>
          </w:tcPr>
          <w:p w14:paraId="557131B5" w14:textId="77777777" w:rsidR="00D56033" w:rsidRPr="004B6269" w:rsidRDefault="00D56033" w:rsidP="00D56033">
            <w:pPr>
              <w:spacing w:after="0"/>
              <w:jc w:val="center"/>
              <w:rPr>
                <w:rFonts w:cstheme="minorHAnsi"/>
                <w:b/>
              </w:rPr>
            </w:pPr>
          </w:p>
        </w:tc>
        <w:tc>
          <w:tcPr>
            <w:tcW w:w="2653" w:type="dxa"/>
            <w:shd w:val="clear" w:color="auto" w:fill="FFFFFF" w:themeFill="background1"/>
            <w:vAlign w:val="center"/>
          </w:tcPr>
          <w:p w14:paraId="728CCE02" w14:textId="77777777" w:rsidR="00D56033" w:rsidRPr="00FF42B4" w:rsidRDefault="00D56033" w:rsidP="00FF42B4">
            <w:pPr>
              <w:autoSpaceDE w:val="0"/>
              <w:autoSpaceDN w:val="0"/>
              <w:adjustRightInd w:val="0"/>
              <w:spacing w:after="0" w:line="240" w:lineRule="auto"/>
              <w:jc w:val="both"/>
              <w:rPr>
                <w:rFonts w:cstheme="minorHAnsi"/>
              </w:rPr>
            </w:pPr>
            <w:r w:rsidRPr="004B6269">
              <w:rPr>
                <w:rFonts w:cstheme="minorHAnsi"/>
              </w:rPr>
              <w:t>c. Implementar bitácoras que permitan establecer la fecha y hora, la identidad, y las acciones realizadas por quienes accedieron a las actas.</w:t>
            </w:r>
          </w:p>
        </w:tc>
      </w:tr>
      <w:tr w:rsidR="00D56033" w:rsidRPr="004B6269" w14:paraId="298D13C0" w14:textId="77777777" w:rsidTr="004B6269">
        <w:tc>
          <w:tcPr>
            <w:tcW w:w="2860" w:type="dxa"/>
            <w:shd w:val="clear" w:color="auto" w:fill="FFFFFF" w:themeFill="background1"/>
            <w:vAlign w:val="center"/>
          </w:tcPr>
          <w:p w14:paraId="7D9DA577" w14:textId="77777777" w:rsidR="00D56033" w:rsidRPr="004B6269" w:rsidRDefault="00D56033" w:rsidP="00D56033">
            <w:pPr>
              <w:pStyle w:val="Prrafodelista"/>
              <w:numPr>
                <w:ilvl w:val="0"/>
                <w:numId w:val="11"/>
              </w:numPr>
              <w:spacing w:after="0" w:line="252" w:lineRule="auto"/>
              <w:jc w:val="both"/>
              <w:rPr>
                <w:rFonts w:cstheme="minorHAnsi"/>
              </w:rPr>
            </w:pPr>
            <w:r w:rsidRPr="004B6269">
              <w:rPr>
                <w:rFonts w:cstheme="minorHAnsi"/>
              </w:rPr>
              <w:t xml:space="preserve">Velar por la autenticidad e integridad de todos los documentos registrados en la carpeta o </w:t>
            </w:r>
            <w:r w:rsidRPr="004B6269">
              <w:rPr>
                <w:rFonts w:cstheme="minorHAnsi"/>
              </w:rPr>
              <w:lastRenderedPageBreak/>
              <w:t>repositorio previstos este Acuerdo.</w:t>
            </w:r>
          </w:p>
        </w:tc>
        <w:tc>
          <w:tcPr>
            <w:tcW w:w="4223" w:type="dxa"/>
            <w:shd w:val="clear" w:color="auto" w:fill="FFFFFF" w:themeFill="background1"/>
            <w:vAlign w:val="center"/>
          </w:tcPr>
          <w:p w14:paraId="23E1C084" w14:textId="77777777" w:rsidR="00D56033" w:rsidRPr="004B6269" w:rsidRDefault="00D56033" w:rsidP="00D56033">
            <w:pPr>
              <w:spacing w:after="0"/>
              <w:jc w:val="center"/>
              <w:rPr>
                <w:rFonts w:cstheme="minorHAnsi"/>
                <w:b/>
              </w:rPr>
            </w:pPr>
          </w:p>
        </w:tc>
        <w:tc>
          <w:tcPr>
            <w:tcW w:w="3260" w:type="dxa"/>
            <w:shd w:val="clear" w:color="auto" w:fill="FFFFFF" w:themeFill="background1"/>
            <w:vAlign w:val="center"/>
          </w:tcPr>
          <w:p w14:paraId="26A34C37" w14:textId="77777777" w:rsidR="00D56033" w:rsidRPr="004B6269" w:rsidRDefault="00D56033" w:rsidP="00D56033">
            <w:pPr>
              <w:spacing w:after="0"/>
              <w:jc w:val="center"/>
              <w:rPr>
                <w:rFonts w:cstheme="minorHAnsi"/>
                <w:b/>
              </w:rPr>
            </w:pPr>
          </w:p>
        </w:tc>
        <w:tc>
          <w:tcPr>
            <w:tcW w:w="2653" w:type="dxa"/>
            <w:shd w:val="clear" w:color="auto" w:fill="FFFFFF" w:themeFill="background1"/>
            <w:vAlign w:val="center"/>
          </w:tcPr>
          <w:p w14:paraId="61AF9FA9" w14:textId="77777777" w:rsidR="00D56033" w:rsidRPr="00FF42B4" w:rsidRDefault="00D56033" w:rsidP="00FF42B4">
            <w:pPr>
              <w:autoSpaceDE w:val="0"/>
              <w:autoSpaceDN w:val="0"/>
              <w:adjustRightInd w:val="0"/>
              <w:spacing w:after="0" w:line="240" w:lineRule="auto"/>
              <w:jc w:val="both"/>
              <w:rPr>
                <w:rFonts w:cstheme="minorHAnsi"/>
              </w:rPr>
            </w:pPr>
            <w:r w:rsidRPr="004B6269">
              <w:rPr>
                <w:rFonts w:cstheme="minorHAnsi"/>
              </w:rPr>
              <w:t xml:space="preserve">d. Velar por la autenticidad e integridad de todos los documentos registrados en </w:t>
            </w:r>
            <w:r w:rsidRPr="004B6269">
              <w:rPr>
                <w:rFonts w:cstheme="minorHAnsi"/>
              </w:rPr>
              <w:lastRenderedPageBreak/>
              <w:t>la carpeta o repositorio previstos este Acuerdo.</w:t>
            </w:r>
          </w:p>
        </w:tc>
      </w:tr>
      <w:tr w:rsidR="00D56033" w:rsidRPr="004B6269" w14:paraId="75A893E0" w14:textId="77777777" w:rsidTr="004B6269">
        <w:tc>
          <w:tcPr>
            <w:tcW w:w="2860" w:type="dxa"/>
            <w:tcBorders>
              <w:bottom w:val="single" w:sz="4" w:space="0" w:color="auto"/>
            </w:tcBorders>
            <w:shd w:val="clear" w:color="auto" w:fill="FFFFFF" w:themeFill="background1"/>
            <w:vAlign w:val="center"/>
          </w:tcPr>
          <w:p w14:paraId="243B822C" w14:textId="77777777" w:rsidR="00D56033" w:rsidRPr="004B6269" w:rsidRDefault="00D56033" w:rsidP="00D56033">
            <w:pPr>
              <w:pStyle w:val="Prrafodelista"/>
              <w:numPr>
                <w:ilvl w:val="0"/>
                <w:numId w:val="11"/>
              </w:numPr>
              <w:spacing w:after="0" w:line="252" w:lineRule="auto"/>
              <w:jc w:val="both"/>
              <w:rPr>
                <w:rFonts w:cstheme="minorHAnsi"/>
              </w:rPr>
            </w:pPr>
            <w:r w:rsidRPr="004B6269">
              <w:rPr>
                <w:rFonts w:cstheme="minorHAnsi"/>
              </w:rPr>
              <w:lastRenderedPageBreak/>
              <w:t>Conservar las grabaciones de las sesiones, las actas, y los documentos e informes conocidos y discutidos por los órganos de dirección y los comités, por un plazo no menor a diez años.</w:t>
            </w:r>
          </w:p>
          <w:p w14:paraId="19FD8829" w14:textId="77777777" w:rsidR="00D56033" w:rsidRPr="004B6269" w:rsidRDefault="00D56033" w:rsidP="00D56033">
            <w:pPr>
              <w:spacing w:line="252" w:lineRule="auto"/>
              <w:jc w:val="both"/>
              <w:rPr>
                <w:rFonts w:cstheme="minorHAnsi"/>
                <w:b/>
                <w:bCs/>
              </w:rPr>
            </w:pPr>
          </w:p>
        </w:tc>
        <w:tc>
          <w:tcPr>
            <w:tcW w:w="4223" w:type="dxa"/>
            <w:tcBorders>
              <w:bottom w:val="single" w:sz="4" w:space="0" w:color="auto"/>
            </w:tcBorders>
            <w:shd w:val="clear" w:color="auto" w:fill="FFFFFF" w:themeFill="background1"/>
            <w:vAlign w:val="center"/>
          </w:tcPr>
          <w:p w14:paraId="2E5D4CE2" w14:textId="77777777" w:rsidR="00D56033" w:rsidRPr="004B6269" w:rsidRDefault="00D56033" w:rsidP="00D56033">
            <w:pPr>
              <w:spacing w:after="0"/>
              <w:jc w:val="center"/>
              <w:rPr>
                <w:rFonts w:cstheme="minorHAnsi"/>
                <w:b/>
              </w:rPr>
            </w:pPr>
          </w:p>
        </w:tc>
        <w:tc>
          <w:tcPr>
            <w:tcW w:w="3260" w:type="dxa"/>
            <w:tcBorders>
              <w:bottom w:val="single" w:sz="4" w:space="0" w:color="auto"/>
            </w:tcBorders>
            <w:shd w:val="clear" w:color="auto" w:fill="FFFFFF" w:themeFill="background1"/>
            <w:vAlign w:val="center"/>
          </w:tcPr>
          <w:p w14:paraId="4C5B5896" w14:textId="77777777" w:rsidR="00D56033" w:rsidRPr="004B6269" w:rsidRDefault="00D56033" w:rsidP="00D56033">
            <w:pPr>
              <w:spacing w:after="0"/>
              <w:jc w:val="center"/>
              <w:rPr>
                <w:rFonts w:cstheme="minorHAnsi"/>
                <w:b/>
              </w:rPr>
            </w:pPr>
          </w:p>
        </w:tc>
        <w:tc>
          <w:tcPr>
            <w:tcW w:w="2653" w:type="dxa"/>
            <w:tcBorders>
              <w:bottom w:val="single" w:sz="4" w:space="0" w:color="auto"/>
            </w:tcBorders>
            <w:shd w:val="clear" w:color="auto" w:fill="FFFFFF" w:themeFill="background1"/>
            <w:vAlign w:val="center"/>
          </w:tcPr>
          <w:p w14:paraId="67624E34" w14:textId="77777777" w:rsidR="00D56033" w:rsidRPr="004B6269" w:rsidRDefault="00D56033" w:rsidP="00FF42B4">
            <w:pPr>
              <w:autoSpaceDE w:val="0"/>
              <w:autoSpaceDN w:val="0"/>
              <w:adjustRightInd w:val="0"/>
              <w:spacing w:after="0" w:line="240" w:lineRule="auto"/>
              <w:jc w:val="both"/>
              <w:rPr>
                <w:rFonts w:cstheme="minorHAnsi"/>
              </w:rPr>
            </w:pPr>
            <w:r w:rsidRPr="004B6269">
              <w:rPr>
                <w:rFonts w:cstheme="minorHAnsi"/>
              </w:rPr>
              <w:t>e. Conservar las grabaciones de las sesiones, las actas, y los documentos e informes conocidos y discutidos por los órganos de dirección y los comités, por un plazo no menor a diez años.</w:t>
            </w:r>
          </w:p>
          <w:p w14:paraId="415F0751" w14:textId="77777777" w:rsidR="00D56033" w:rsidRPr="00FF42B4" w:rsidRDefault="00D56033" w:rsidP="00FF42B4">
            <w:pPr>
              <w:autoSpaceDE w:val="0"/>
              <w:autoSpaceDN w:val="0"/>
              <w:adjustRightInd w:val="0"/>
              <w:spacing w:after="0" w:line="240" w:lineRule="auto"/>
              <w:jc w:val="both"/>
              <w:rPr>
                <w:rFonts w:cstheme="minorHAnsi"/>
              </w:rPr>
            </w:pPr>
          </w:p>
        </w:tc>
      </w:tr>
      <w:tr w:rsidR="00D56033" w:rsidRPr="004B6269" w14:paraId="49E2DEA9" w14:textId="77777777" w:rsidTr="004B6269">
        <w:tc>
          <w:tcPr>
            <w:tcW w:w="2860" w:type="dxa"/>
            <w:shd w:val="clear" w:color="auto" w:fill="000000" w:themeFill="text1"/>
            <w:vAlign w:val="center"/>
          </w:tcPr>
          <w:p w14:paraId="5F3DF654" w14:textId="77777777" w:rsidR="00D56033" w:rsidRPr="004B6269" w:rsidRDefault="00D56033" w:rsidP="00D56033">
            <w:pPr>
              <w:spacing w:line="252" w:lineRule="auto"/>
              <w:jc w:val="both"/>
              <w:rPr>
                <w:rFonts w:cstheme="minorHAnsi"/>
                <w:b/>
                <w:bCs/>
              </w:rPr>
            </w:pPr>
          </w:p>
        </w:tc>
        <w:tc>
          <w:tcPr>
            <w:tcW w:w="4223" w:type="dxa"/>
            <w:shd w:val="clear" w:color="auto" w:fill="000000" w:themeFill="text1"/>
            <w:vAlign w:val="center"/>
          </w:tcPr>
          <w:p w14:paraId="671FDB64" w14:textId="77777777" w:rsidR="00D56033" w:rsidRPr="004B6269" w:rsidRDefault="00D56033" w:rsidP="00D56033">
            <w:pPr>
              <w:spacing w:after="0"/>
              <w:jc w:val="center"/>
              <w:rPr>
                <w:rFonts w:cstheme="minorHAnsi"/>
                <w:b/>
              </w:rPr>
            </w:pPr>
          </w:p>
        </w:tc>
        <w:tc>
          <w:tcPr>
            <w:tcW w:w="3260" w:type="dxa"/>
            <w:shd w:val="clear" w:color="auto" w:fill="000000" w:themeFill="text1"/>
            <w:vAlign w:val="center"/>
          </w:tcPr>
          <w:p w14:paraId="4C30743A" w14:textId="77777777" w:rsidR="00D56033" w:rsidRPr="004B6269" w:rsidRDefault="00D56033" w:rsidP="00D56033">
            <w:pPr>
              <w:spacing w:after="0"/>
              <w:jc w:val="center"/>
              <w:rPr>
                <w:rFonts w:cstheme="minorHAnsi"/>
                <w:b/>
              </w:rPr>
            </w:pPr>
          </w:p>
        </w:tc>
        <w:tc>
          <w:tcPr>
            <w:tcW w:w="2653" w:type="dxa"/>
            <w:shd w:val="clear" w:color="auto" w:fill="000000" w:themeFill="text1"/>
            <w:vAlign w:val="center"/>
          </w:tcPr>
          <w:p w14:paraId="79E7BA4C" w14:textId="77777777" w:rsidR="00D56033" w:rsidRPr="00FF42B4" w:rsidRDefault="00D56033" w:rsidP="00FF42B4">
            <w:pPr>
              <w:autoSpaceDE w:val="0"/>
              <w:autoSpaceDN w:val="0"/>
              <w:adjustRightInd w:val="0"/>
              <w:spacing w:after="0" w:line="240" w:lineRule="auto"/>
              <w:jc w:val="both"/>
              <w:rPr>
                <w:rFonts w:cstheme="minorHAnsi"/>
              </w:rPr>
            </w:pPr>
          </w:p>
        </w:tc>
      </w:tr>
      <w:tr w:rsidR="0047615D" w:rsidRPr="004B6269" w14:paraId="19D29207" w14:textId="77777777" w:rsidTr="004B6269">
        <w:tc>
          <w:tcPr>
            <w:tcW w:w="2860" w:type="dxa"/>
            <w:shd w:val="clear" w:color="auto" w:fill="FFFFFF" w:themeFill="background1"/>
            <w:vAlign w:val="center"/>
          </w:tcPr>
          <w:p w14:paraId="1F84C659" w14:textId="77777777" w:rsidR="0047615D" w:rsidRPr="004B6269" w:rsidRDefault="0047615D" w:rsidP="0047615D">
            <w:pPr>
              <w:spacing w:line="252" w:lineRule="auto"/>
              <w:jc w:val="both"/>
              <w:rPr>
                <w:rFonts w:cstheme="minorHAnsi"/>
                <w:b/>
                <w:bCs/>
              </w:rPr>
            </w:pPr>
            <w:r w:rsidRPr="004B6269">
              <w:rPr>
                <w:rFonts w:cstheme="minorHAnsi"/>
                <w:b/>
                <w:bCs/>
              </w:rPr>
              <w:t>Artículo 8. Confidencialidad de la información</w:t>
            </w:r>
          </w:p>
          <w:p w14:paraId="43BA0CB6" w14:textId="77777777" w:rsidR="0047615D" w:rsidRPr="004B6269" w:rsidRDefault="0047615D" w:rsidP="0047615D">
            <w:pPr>
              <w:spacing w:line="252" w:lineRule="auto"/>
              <w:jc w:val="both"/>
              <w:rPr>
                <w:rFonts w:cstheme="minorHAnsi"/>
              </w:rPr>
            </w:pPr>
            <w:r w:rsidRPr="004B6269">
              <w:rPr>
                <w:rFonts w:cstheme="minorHAnsi"/>
              </w:rPr>
              <w:t xml:space="preserve">Los funcionarios de la Superintendencia de Pensiones que, </w:t>
            </w:r>
            <w:proofErr w:type="gramStart"/>
            <w:r w:rsidRPr="004B6269">
              <w:rPr>
                <w:rFonts w:cstheme="minorHAnsi"/>
              </w:rPr>
              <w:t>en razón de</w:t>
            </w:r>
            <w:proofErr w:type="gramEnd"/>
            <w:r w:rsidRPr="004B6269">
              <w:rPr>
                <w:rFonts w:cstheme="minorHAnsi"/>
              </w:rPr>
              <w:t xml:space="preserve"> las labores de supervisión, accedan a la información antes dicha, deberán guardar el deber de no divulgación previsto en el artículo 24 de la Constitución Política, el artículo 67 de la Ley de Protección al Trabajador, N°7983, y 166 de la Ley </w:t>
            </w:r>
            <w:r w:rsidRPr="004B6269">
              <w:rPr>
                <w:rFonts w:cstheme="minorHAnsi"/>
              </w:rPr>
              <w:lastRenderedPageBreak/>
              <w:t>Reguladora del Mercado de Valores, N°7732.</w:t>
            </w:r>
          </w:p>
          <w:p w14:paraId="53868DCA" w14:textId="77777777" w:rsidR="0047615D" w:rsidRPr="004B6269" w:rsidRDefault="0047615D" w:rsidP="0047615D">
            <w:pPr>
              <w:spacing w:after="0"/>
              <w:jc w:val="both"/>
              <w:rPr>
                <w:rFonts w:cstheme="minorHAnsi"/>
                <w:b/>
              </w:rPr>
            </w:pPr>
          </w:p>
        </w:tc>
        <w:tc>
          <w:tcPr>
            <w:tcW w:w="4223" w:type="dxa"/>
            <w:shd w:val="clear" w:color="auto" w:fill="FFFFFF" w:themeFill="background1"/>
            <w:vAlign w:val="center"/>
          </w:tcPr>
          <w:p w14:paraId="6BFA58E5" w14:textId="77777777" w:rsidR="0047615D" w:rsidRPr="004B6269" w:rsidRDefault="0047615D" w:rsidP="0047615D">
            <w:pPr>
              <w:spacing w:after="0"/>
              <w:jc w:val="both"/>
              <w:rPr>
                <w:rFonts w:cstheme="minorHAnsi"/>
                <w:b/>
              </w:rPr>
            </w:pPr>
          </w:p>
        </w:tc>
        <w:tc>
          <w:tcPr>
            <w:tcW w:w="3260" w:type="dxa"/>
            <w:shd w:val="clear" w:color="auto" w:fill="FFFFFF" w:themeFill="background1"/>
            <w:vAlign w:val="center"/>
          </w:tcPr>
          <w:p w14:paraId="7E313336" w14:textId="77777777" w:rsidR="0047615D" w:rsidRPr="004B6269" w:rsidRDefault="0047615D" w:rsidP="0047615D">
            <w:pPr>
              <w:spacing w:after="0"/>
              <w:jc w:val="both"/>
              <w:rPr>
                <w:rFonts w:cstheme="minorHAnsi"/>
                <w:b/>
              </w:rPr>
            </w:pPr>
          </w:p>
        </w:tc>
        <w:tc>
          <w:tcPr>
            <w:tcW w:w="2653" w:type="dxa"/>
            <w:shd w:val="clear" w:color="auto" w:fill="FFFFFF" w:themeFill="background1"/>
            <w:vAlign w:val="center"/>
          </w:tcPr>
          <w:p w14:paraId="71B2F983" w14:textId="77777777" w:rsidR="001D5EE2" w:rsidRDefault="001D5EE2" w:rsidP="006B3ACB">
            <w:pPr>
              <w:autoSpaceDE w:val="0"/>
              <w:autoSpaceDN w:val="0"/>
              <w:adjustRightInd w:val="0"/>
              <w:spacing w:after="0" w:line="240" w:lineRule="auto"/>
              <w:rPr>
                <w:rFonts w:cstheme="minorHAnsi"/>
                <w:b/>
                <w:bCs/>
              </w:rPr>
            </w:pPr>
          </w:p>
          <w:p w14:paraId="40869FB8" w14:textId="14D6060E" w:rsidR="0047615D" w:rsidRDefault="0047615D" w:rsidP="006B3ACB">
            <w:pPr>
              <w:autoSpaceDE w:val="0"/>
              <w:autoSpaceDN w:val="0"/>
              <w:adjustRightInd w:val="0"/>
              <w:spacing w:after="0" w:line="240" w:lineRule="auto"/>
              <w:rPr>
                <w:rFonts w:cstheme="minorHAnsi"/>
                <w:b/>
                <w:bCs/>
              </w:rPr>
            </w:pPr>
            <w:r w:rsidRPr="006B3ACB">
              <w:rPr>
                <w:rFonts w:cstheme="minorHAnsi"/>
                <w:b/>
                <w:bCs/>
              </w:rPr>
              <w:t>Artículo 8.</w:t>
            </w:r>
            <w:r w:rsidR="006B3ACB">
              <w:rPr>
                <w:rFonts w:cstheme="minorHAnsi"/>
                <w:b/>
                <w:bCs/>
              </w:rPr>
              <w:t xml:space="preserve"> </w:t>
            </w:r>
            <w:r w:rsidRPr="006B3ACB">
              <w:rPr>
                <w:rFonts w:cstheme="minorHAnsi"/>
                <w:b/>
                <w:bCs/>
              </w:rPr>
              <w:t>Confidencialidad de la información</w:t>
            </w:r>
          </w:p>
          <w:p w14:paraId="54650978" w14:textId="77777777" w:rsidR="006B3ACB" w:rsidRPr="006B3ACB" w:rsidRDefault="006B3ACB" w:rsidP="00FF42B4">
            <w:pPr>
              <w:autoSpaceDE w:val="0"/>
              <w:autoSpaceDN w:val="0"/>
              <w:adjustRightInd w:val="0"/>
              <w:spacing w:after="0" w:line="240" w:lineRule="auto"/>
              <w:jc w:val="both"/>
              <w:rPr>
                <w:rFonts w:cstheme="minorHAnsi"/>
                <w:b/>
                <w:bCs/>
              </w:rPr>
            </w:pPr>
          </w:p>
          <w:p w14:paraId="07AA2E7D" w14:textId="77777777" w:rsidR="0047615D" w:rsidRPr="004B6269" w:rsidRDefault="0047615D" w:rsidP="00FF42B4">
            <w:pPr>
              <w:autoSpaceDE w:val="0"/>
              <w:autoSpaceDN w:val="0"/>
              <w:adjustRightInd w:val="0"/>
              <w:spacing w:after="0" w:line="240" w:lineRule="auto"/>
              <w:jc w:val="both"/>
              <w:rPr>
                <w:rFonts w:cstheme="minorHAnsi"/>
              </w:rPr>
            </w:pPr>
            <w:r w:rsidRPr="004B6269">
              <w:rPr>
                <w:rFonts w:cstheme="minorHAnsi"/>
              </w:rPr>
              <w:t xml:space="preserve">Los funcionarios de la Superintendencia de Pensiones que, </w:t>
            </w:r>
            <w:proofErr w:type="gramStart"/>
            <w:r w:rsidRPr="004B6269">
              <w:rPr>
                <w:rFonts w:cstheme="minorHAnsi"/>
              </w:rPr>
              <w:t>en razón de</w:t>
            </w:r>
            <w:proofErr w:type="gramEnd"/>
            <w:r w:rsidRPr="004B6269">
              <w:rPr>
                <w:rFonts w:cstheme="minorHAnsi"/>
              </w:rPr>
              <w:t xml:space="preserve"> las labores de supervisión, accedan a la información antes dicha, deberán guardar el deber de no divulgación previsto en el artículo 24 de la Constitución Política, el artículo 67 de la Ley de Protección al Trabajador, </w:t>
            </w:r>
            <w:r w:rsidRPr="004B6269">
              <w:rPr>
                <w:rFonts w:cstheme="minorHAnsi"/>
              </w:rPr>
              <w:lastRenderedPageBreak/>
              <w:t>N°7983, y 166 de la Ley Reguladora del Mercado de Valores, N°7732.</w:t>
            </w:r>
          </w:p>
          <w:p w14:paraId="26C62051" w14:textId="77777777" w:rsidR="0047615D" w:rsidRPr="00FF42B4" w:rsidRDefault="0047615D" w:rsidP="00FF42B4">
            <w:pPr>
              <w:autoSpaceDE w:val="0"/>
              <w:autoSpaceDN w:val="0"/>
              <w:adjustRightInd w:val="0"/>
              <w:spacing w:after="0" w:line="240" w:lineRule="auto"/>
              <w:jc w:val="both"/>
              <w:rPr>
                <w:rFonts w:cstheme="minorHAnsi"/>
              </w:rPr>
            </w:pPr>
          </w:p>
        </w:tc>
      </w:tr>
      <w:tr w:rsidR="0047615D" w:rsidRPr="004B6269" w14:paraId="14F16896" w14:textId="77777777" w:rsidTr="004B6269">
        <w:tc>
          <w:tcPr>
            <w:tcW w:w="2860" w:type="dxa"/>
            <w:shd w:val="clear" w:color="auto" w:fill="FFFFFF" w:themeFill="background1"/>
            <w:vAlign w:val="center"/>
          </w:tcPr>
          <w:p w14:paraId="3E38DEC6" w14:textId="77777777" w:rsidR="0047615D" w:rsidRPr="004B6269" w:rsidRDefault="0047615D" w:rsidP="0047615D">
            <w:pPr>
              <w:spacing w:line="252" w:lineRule="auto"/>
              <w:jc w:val="both"/>
              <w:rPr>
                <w:rFonts w:cstheme="minorHAnsi"/>
                <w:b/>
                <w:bCs/>
              </w:rPr>
            </w:pPr>
          </w:p>
          <w:p w14:paraId="26C72FAB" w14:textId="77777777" w:rsidR="0047615D" w:rsidRPr="004B6269" w:rsidRDefault="0047615D" w:rsidP="0047615D">
            <w:pPr>
              <w:spacing w:line="252" w:lineRule="auto"/>
              <w:jc w:val="both"/>
              <w:rPr>
                <w:rFonts w:cstheme="minorHAnsi"/>
                <w:b/>
                <w:bCs/>
              </w:rPr>
            </w:pPr>
            <w:r w:rsidRPr="004B6269">
              <w:rPr>
                <w:rFonts w:cstheme="minorHAnsi"/>
                <w:b/>
                <w:bCs/>
              </w:rPr>
              <w:t>Artículo 9. Plazo de conservación de las actas</w:t>
            </w:r>
          </w:p>
          <w:p w14:paraId="427C6F83" w14:textId="77777777" w:rsidR="0047615D" w:rsidRPr="004B6269" w:rsidRDefault="0047615D" w:rsidP="0047615D">
            <w:pPr>
              <w:spacing w:line="252" w:lineRule="auto"/>
              <w:jc w:val="both"/>
              <w:rPr>
                <w:rFonts w:cstheme="minorHAnsi"/>
              </w:rPr>
            </w:pPr>
            <w:r w:rsidRPr="004B6269">
              <w:rPr>
                <w:rFonts w:cstheme="minorHAnsi"/>
              </w:rPr>
              <w:t xml:space="preserve">Las actas electrónicas anteriores a la fecha de </w:t>
            </w:r>
            <w:proofErr w:type="gramStart"/>
            <w:r w:rsidRPr="004B6269">
              <w:rPr>
                <w:rFonts w:cstheme="minorHAnsi"/>
              </w:rPr>
              <w:t>entrada en vigencia</w:t>
            </w:r>
            <w:proofErr w:type="gramEnd"/>
            <w:r w:rsidRPr="004B6269">
              <w:rPr>
                <w:rFonts w:cstheme="minorHAnsi"/>
              </w:rPr>
              <w:t xml:space="preserve"> de este acuerdo, así como las que se lleven de conformidad con estas disposiciones, deberán conservarse por un plazo no menor a diez años.</w:t>
            </w:r>
          </w:p>
          <w:p w14:paraId="3ACEDDDD" w14:textId="77777777" w:rsidR="0047615D" w:rsidRPr="004B6269" w:rsidRDefault="0047615D" w:rsidP="0047615D">
            <w:pPr>
              <w:spacing w:line="252" w:lineRule="auto"/>
              <w:ind w:left="705"/>
              <w:jc w:val="both"/>
              <w:rPr>
                <w:rFonts w:cstheme="minorHAnsi"/>
              </w:rPr>
            </w:pPr>
          </w:p>
          <w:p w14:paraId="2D2248FE" w14:textId="77777777" w:rsidR="0047615D" w:rsidRPr="004B6269" w:rsidRDefault="0047615D" w:rsidP="0047615D">
            <w:pPr>
              <w:spacing w:line="252" w:lineRule="auto"/>
              <w:jc w:val="both"/>
              <w:rPr>
                <w:rFonts w:cstheme="minorHAnsi"/>
              </w:rPr>
            </w:pPr>
            <w:r w:rsidRPr="004B6269">
              <w:rPr>
                <w:rFonts w:cstheme="minorHAnsi"/>
                <w:b/>
                <w:bCs/>
              </w:rPr>
              <w:t>II.</w:t>
            </w:r>
            <w:r w:rsidRPr="004B6269">
              <w:rPr>
                <w:rFonts w:cstheme="minorHAnsi"/>
              </w:rPr>
              <w:t xml:space="preserve"> Rige a partir de su comunicación.</w:t>
            </w:r>
          </w:p>
          <w:p w14:paraId="018FBD86" w14:textId="77777777" w:rsidR="0047615D" w:rsidRPr="004B6269" w:rsidRDefault="0047615D" w:rsidP="0047615D">
            <w:pPr>
              <w:spacing w:line="252" w:lineRule="auto"/>
              <w:jc w:val="both"/>
              <w:rPr>
                <w:rFonts w:cstheme="minorHAnsi"/>
              </w:rPr>
            </w:pPr>
            <w:r w:rsidRPr="004B6269">
              <w:rPr>
                <w:rFonts w:cstheme="minorHAnsi"/>
              </w:rPr>
              <w:t>Comuníquese.</w:t>
            </w:r>
          </w:p>
          <w:p w14:paraId="02666685" w14:textId="77777777" w:rsidR="0047615D" w:rsidRPr="004B6269" w:rsidRDefault="0047615D" w:rsidP="0047615D">
            <w:pPr>
              <w:spacing w:after="0"/>
              <w:jc w:val="both"/>
              <w:rPr>
                <w:rFonts w:cstheme="minorHAnsi"/>
                <w:b/>
              </w:rPr>
            </w:pPr>
          </w:p>
          <w:p w14:paraId="2D77AF92" w14:textId="77777777" w:rsidR="0047615D" w:rsidRPr="004B6269" w:rsidRDefault="0047615D" w:rsidP="0047615D">
            <w:pPr>
              <w:spacing w:after="0"/>
              <w:jc w:val="both"/>
              <w:rPr>
                <w:rFonts w:cstheme="minorHAnsi"/>
                <w:b/>
              </w:rPr>
            </w:pPr>
          </w:p>
        </w:tc>
        <w:tc>
          <w:tcPr>
            <w:tcW w:w="4223" w:type="dxa"/>
            <w:shd w:val="clear" w:color="auto" w:fill="FFFFFF" w:themeFill="background1"/>
            <w:vAlign w:val="center"/>
          </w:tcPr>
          <w:p w14:paraId="63973C4E" w14:textId="77777777" w:rsidR="0047615D" w:rsidRPr="004B6269" w:rsidRDefault="0047615D" w:rsidP="0047615D">
            <w:pPr>
              <w:spacing w:after="0"/>
              <w:jc w:val="both"/>
              <w:rPr>
                <w:rFonts w:cstheme="minorHAnsi"/>
                <w:b/>
              </w:rPr>
            </w:pPr>
            <w:r w:rsidRPr="004B6269">
              <w:rPr>
                <w:rFonts w:cstheme="minorHAnsi"/>
                <w:b/>
              </w:rPr>
              <w:t xml:space="preserve">BN Vital: </w:t>
            </w:r>
            <w:r w:rsidRPr="004B6269">
              <w:rPr>
                <w:rFonts w:cstheme="minorHAnsi"/>
              </w:rPr>
              <w:t>La entrada en vigencia a partir de la comunicación se considera anticipada, no dejando margen de acción, ya que se cambia la manera con que se han trabajado las actas hasta el día de hoy a través del sistema VES, así mismo nos obliga a considerar, desarrollar e implementar varios aspectos, dentro de los cuales se encuentra: la confección del repositorio que pueda ser compartido con la SUPEN; así como hacer los cambios necesarios en el sistema de gestión de calidad.</w:t>
            </w:r>
          </w:p>
        </w:tc>
        <w:tc>
          <w:tcPr>
            <w:tcW w:w="3260" w:type="dxa"/>
            <w:shd w:val="clear" w:color="auto" w:fill="FFFFFF" w:themeFill="background1"/>
            <w:vAlign w:val="center"/>
          </w:tcPr>
          <w:p w14:paraId="3BF159BC" w14:textId="77777777" w:rsidR="0047615D" w:rsidRPr="004B6269" w:rsidRDefault="0047615D" w:rsidP="0047615D">
            <w:pPr>
              <w:spacing w:after="0"/>
              <w:jc w:val="both"/>
              <w:rPr>
                <w:rFonts w:cstheme="minorHAnsi"/>
                <w:bCs/>
              </w:rPr>
            </w:pPr>
            <w:r w:rsidRPr="004B6269">
              <w:rPr>
                <w:rFonts w:cstheme="minorHAnsi"/>
                <w:b/>
              </w:rPr>
              <w:t>SUPEN-BN Vital:</w:t>
            </w:r>
            <w:r w:rsidRPr="004B6269">
              <w:rPr>
                <w:rFonts w:cstheme="minorHAnsi"/>
                <w:bCs/>
              </w:rPr>
              <w:t xml:space="preserve"> Se conoce la propuesta y se acoge, otorgándose un plazo de un mes.</w:t>
            </w:r>
          </w:p>
        </w:tc>
        <w:tc>
          <w:tcPr>
            <w:tcW w:w="2653" w:type="dxa"/>
            <w:shd w:val="clear" w:color="auto" w:fill="FFFFFF" w:themeFill="background1"/>
            <w:vAlign w:val="center"/>
          </w:tcPr>
          <w:p w14:paraId="350C57EA" w14:textId="76F470C1" w:rsidR="0047615D" w:rsidRDefault="0047615D" w:rsidP="00FF42B4">
            <w:pPr>
              <w:autoSpaceDE w:val="0"/>
              <w:autoSpaceDN w:val="0"/>
              <w:adjustRightInd w:val="0"/>
              <w:spacing w:after="0" w:line="240" w:lineRule="auto"/>
              <w:jc w:val="both"/>
              <w:rPr>
                <w:rFonts w:cstheme="minorHAnsi"/>
                <w:b/>
                <w:bCs/>
              </w:rPr>
            </w:pPr>
            <w:r w:rsidRPr="006B3ACB">
              <w:rPr>
                <w:rFonts w:cstheme="minorHAnsi"/>
                <w:b/>
                <w:bCs/>
              </w:rPr>
              <w:t>Artículo 9. Plazo de conservación de las actas</w:t>
            </w:r>
          </w:p>
          <w:p w14:paraId="3B3783F9" w14:textId="77777777" w:rsidR="001D5EE2" w:rsidRDefault="001D5EE2" w:rsidP="00FF42B4">
            <w:pPr>
              <w:autoSpaceDE w:val="0"/>
              <w:autoSpaceDN w:val="0"/>
              <w:adjustRightInd w:val="0"/>
              <w:spacing w:after="0" w:line="240" w:lineRule="auto"/>
              <w:jc w:val="both"/>
              <w:rPr>
                <w:rFonts w:cstheme="minorHAnsi"/>
                <w:b/>
                <w:bCs/>
              </w:rPr>
            </w:pPr>
          </w:p>
          <w:p w14:paraId="359584F3" w14:textId="51BC2DD7" w:rsidR="0047615D" w:rsidRPr="004B6269" w:rsidRDefault="0047615D" w:rsidP="00FF42B4">
            <w:pPr>
              <w:autoSpaceDE w:val="0"/>
              <w:autoSpaceDN w:val="0"/>
              <w:adjustRightInd w:val="0"/>
              <w:spacing w:after="0" w:line="240" w:lineRule="auto"/>
              <w:jc w:val="both"/>
              <w:rPr>
                <w:rFonts w:cstheme="minorHAnsi"/>
              </w:rPr>
            </w:pPr>
            <w:r w:rsidRPr="004B6269">
              <w:rPr>
                <w:rFonts w:cstheme="minorHAnsi"/>
              </w:rPr>
              <w:t xml:space="preserve">Las actas electrónicas anteriores a la fecha de </w:t>
            </w:r>
            <w:proofErr w:type="gramStart"/>
            <w:r w:rsidRPr="004B6269">
              <w:rPr>
                <w:rFonts w:cstheme="minorHAnsi"/>
              </w:rPr>
              <w:t>entrada en vigencia</w:t>
            </w:r>
            <w:proofErr w:type="gramEnd"/>
            <w:r w:rsidRPr="004B6269">
              <w:rPr>
                <w:rFonts w:cstheme="minorHAnsi"/>
              </w:rPr>
              <w:t xml:space="preserve"> de este acuerdo, así como las que se lleven de conformidad con estas disposiciones, deberán conservarse por un plazo no menor a diez años.</w:t>
            </w:r>
          </w:p>
          <w:p w14:paraId="441A290E" w14:textId="77777777" w:rsidR="0047615D" w:rsidRPr="004B6269" w:rsidRDefault="0047615D" w:rsidP="00FF42B4">
            <w:pPr>
              <w:autoSpaceDE w:val="0"/>
              <w:autoSpaceDN w:val="0"/>
              <w:adjustRightInd w:val="0"/>
              <w:spacing w:after="0" w:line="240" w:lineRule="auto"/>
              <w:ind w:left="705"/>
              <w:jc w:val="both"/>
              <w:rPr>
                <w:rFonts w:cstheme="minorHAnsi"/>
              </w:rPr>
            </w:pPr>
          </w:p>
          <w:p w14:paraId="3AA5E291" w14:textId="4D7FFB30" w:rsidR="0047615D" w:rsidRPr="004B6269" w:rsidRDefault="0047615D" w:rsidP="00FF42B4">
            <w:pPr>
              <w:autoSpaceDE w:val="0"/>
              <w:autoSpaceDN w:val="0"/>
              <w:adjustRightInd w:val="0"/>
              <w:spacing w:after="0" w:line="240" w:lineRule="auto"/>
              <w:jc w:val="both"/>
              <w:rPr>
                <w:rFonts w:cstheme="minorHAnsi"/>
              </w:rPr>
            </w:pPr>
            <w:r w:rsidRPr="001D5EE2">
              <w:rPr>
                <w:rFonts w:cstheme="minorHAnsi"/>
                <w:b/>
                <w:bCs/>
              </w:rPr>
              <w:t>II.</w:t>
            </w:r>
            <w:r w:rsidRPr="004B6269">
              <w:rPr>
                <w:rFonts w:cstheme="minorHAnsi"/>
              </w:rPr>
              <w:t xml:space="preserve"> Rige </w:t>
            </w:r>
            <w:r w:rsidR="00EF741F">
              <w:rPr>
                <w:rFonts w:cstheme="minorHAnsi"/>
                <w:b/>
                <w:bCs/>
              </w:rPr>
              <w:t>un</w:t>
            </w:r>
            <w:r w:rsidR="00EF741F" w:rsidRPr="001D5EE2">
              <w:rPr>
                <w:rFonts w:cstheme="minorHAnsi"/>
                <w:b/>
                <w:bCs/>
              </w:rPr>
              <w:t xml:space="preserve"> </w:t>
            </w:r>
            <w:proofErr w:type="gramStart"/>
            <w:r w:rsidR="00AE796B" w:rsidRPr="001D5EE2">
              <w:rPr>
                <w:rFonts w:cstheme="minorHAnsi"/>
                <w:b/>
                <w:bCs/>
              </w:rPr>
              <w:t>mes</w:t>
            </w:r>
            <w:r w:rsidR="00AE796B" w:rsidRPr="00FF42B4">
              <w:rPr>
                <w:rFonts w:cstheme="minorHAnsi"/>
              </w:rPr>
              <w:t xml:space="preserve"> </w:t>
            </w:r>
            <w:r w:rsidRPr="00FF42B4">
              <w:rPr>
                <w:rFonts w:cstheme="minorHAnsi"/>
              </w:rPr>
              <w:t xml:space="preserve"> </w:t>
            </w:r>
            <w:r w:rsidRPr="004B6269">
              <w:rPr>
                <w:rFonts w:cstheme="minorHAnsi"/>
              </w:rPr>
              <w:t>después</w:t>
            </w:r>
            <w:proofErr w:type="gramEnd"/>
            <w:r w:rsidRPr="004B6269">
              <w:rPr>
                <w:rFonts w:cstheme="minorHAnsi"/>
              </w:rPr>
              <w:t xml:space="preserve"> de su comunicación.</w:t>
            </w:r>
          </w:p>
          <w:p w14:paraId="08F19E69" w14:textId="77777777" w:rsidR="0047615D" w:rsidRPr="004B6269" w:rsidRDefault="0047615D" w:rsidP="00FF42B4">
            <w:pPr>
              <w:autoSpaceDE w:val="0"/>
              <w:autoSpaceDN w:val="0"/>
              <w:adjustRightInd w:val="0"/>
              <w:spacing w:after="0" w:line="240" w:lineRule="auto"/>
              <w:jc w:val="both"/>
              <w:rPr>
                <w:rFonts w:cstheme="minorHAnsi"/>
              </w:rPr>
            </w:pPr>
          </w:p>
          <w:p w14:paraId="3856CB6E" w14:textId="77777777" w:rsidR="0047615D" w:rsidRPr="004B6269" w:rsidRDefault="0047615D" w:rsidP="00FF42B4">
            <w:pPr>
              <w:autoSpaceDE w:val="0"/>
              <w:autoSpaceDN w:val="0"/>
              <w:adjustRightInd w:val="0"/>
              <w:spacing w:after="0" w:line="240" w:lineRule="auto"/>
              <w:jc w:val="both"/>
              <w:rPr>
                <w:rFonts w:cstheme="minorHAnsi"/>
              </w:rPr>
            </w:pPr>
            <w:r w:rsidRPr="004B6269">
              <w:rPr>
                <w:rFonts w:cstheme="minorHAnsi"/>
              </w:rPr>
              <w:t>Comuníquese.</w:t>
            </w:r>
          </w:p>
          <w:p w14:paraId="74C71805" w14:textId="77777777" w:rsidR="0047615D" w:rsidRPr="00FF42B4" w:rsidRDefault="0047615D" w:rsidP="00FF42B4">
            <w:pPr>
              <w:autoSpaceDE w:val="0"/>
              <w:autoSpaceDN w:val="0"/>
              <w:adjustRightInd w:val="0"/>
              <w:spacing w:after="0" w:line="240" w:lineRule="auto"/>
              <w:jc w:val="center"/>
              <w:rPr>
                <w:rFonts w:cstheme="minorHAnsi"/>
              </w:rPr>
            </w:pPr>
          </w:p>
        </w:tc>
      </w:tr>
    </w:tbl>
    <w:p w14:paraId="0C460435" w14:textId="77777777" w:rsidR="002F4A78" w:rsidRPr="002F4A78" w:rsidRDefault="002F4A78" w:rsidP="002F4A78"/>
    <w:p w14:paraId="751C2431" w14:textId="77777777" w:rsidR="00CE6F0D" w:rsidRDefault="00CE6F0D"/>
    <w:p w14:paraId="53A55BD1" w14:textId="77777777" w:rsidR="00D1240C" w:rsidRPr="00CE6F0D" w:rsidRDefault="00CE6F0D" w:rsidP="00CE6F0D">
      <w:pPr>
        <w:tabs>
          <w:tab w:val="left" w:pos="1056"/>
        </w:tabs>
      </w:pPr>
      <w:r>
        <w:tab/>
      </w:r>
      <w:bookmarkEnd w:id="0"/>
    </w:p>
    <w:sectPr w:rsidR="00D1240C" w:rsidRPr="00CE6F0D" w:rsidSect="002F4A78">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C62548"/>
    <w:multiLevelType w:val="hybridMultilevel"/>
    <w:tmpl w:val="2E211A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B12C5"/>
    <w:multiLevelType w:val="hybridMultilevel"/>
    <w:tmpl w:val="91A870F8"/>
    <w:lvl w:ilvl="0" w:tplc="6E9AAB9C">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E1C7D55"/>
    <w:multiLevelType w:val="hybridMultilevel"/>
    <w:tmpl w:val="928EF3B2"/>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0ED70090"/>
    <w:multiLevelType w:val="hybridMultilevel"/>
    <w:tmpl w:val="928EF3B2"/>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114A7E9C"/>
    <w:multiLevelType w:val="hybridMultilevel"/>
    <w:tmpl w:val="2BD85B2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15AF0CCA"/>
    <w:multiLevelType w:val="hybridMultilevel"/>
    <w:tmpl w:val="928EF3B2"/>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178A75A0"/>
    <w:multiLevelType w:val="hybridMultilevel"/>
    <w:tmpl w:val="4DC7AD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E2511D"/>
    <w:multiLevelType w:val="hybridMultilevel"/>
    <w:tmpl w:val="2BD85B2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2B004B1C"/>
    <w:multiLevelType w:val="hybridMultilevel"/>
    <w:tmpl w:val="928EF3B2"/>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2E0666AF"/>
    <w:multiLevelType w:val="hybridMultilevel"/>
    <w:tmpl w:val="2BD85B2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3230220E"/>
    <w:multiLevelType w:val="hybridMultilevel"/>
    <w:tmpl w:val="F48AE114"/>
    <w:lvl w:ilvl="0" w:tplc="07826A86">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34100741"/>
    <w:multiLevelType w:val="hybridMultilevel"/>
    <w:tmpl w:val="0628675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AA02FE"/>
    <w:multiLevelType w:val="hybridMultilevel"/>
    <w:tmpl w:val="B8FC49E8"/>
    <w:lvl w:ilvl="0" w:tplc="C316DC5E">
      <w:start w:val="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899698D"/>
    <w:multiLevelType w:val="hybridMultilevel"/>
    <w:tmpl w:val="2BD85B2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4A8A42AF"/>
    <w:multiLevelType w:val="hybridMultilevel"/>
    <w:tmpl w:val="1FD8287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04F6961"/>
    <w:multiLevelType w:val="hybridMultilevel"/>
    <w:tmpl w:val="DCF659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6D56BCD"/>
    <w:multiLevelType w:val="hybridMultilevel"/>
    <w:tmpl w:val="C9AEB8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04F7DC7"/>
    <w:multiLevelType w:val="hybridMultilevel"/>
    <w:tmpl w:val="392CBEF2"/>
    <w:lvl w:ilvl="0" w:tplc="B628CFD8">
      <w:start w:val="1"/>
      <w:numFmt w:val="lowerLetter"/>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1E969B8"/>
    <w:multiLevelType w:val="hybridMultilevel"/>
    <w:tmpl w:val="928EF3B2"/>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63A9238B"/>
    <w:multiLevelType w:val="hybridMultilevel"/>
    <w:tmpl w:val="D3982F6A"/>
    <w:lvl w:ilvl="0" w:tplc="140A0017">
      <w:start w:val="1"/>
      <w:numFmt w:val="lowerLetter"/>
      <w:lvlText w:val="%1)"/>
      <w:lvlJc w:val="left"/>
      <w:pPr>
        <w:ind w:left="720" w:hanging="360"/>
      </w:pPr>
      <w:rPr>
        <w:i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67167C7D"/>
    <w:multiLevelType w:val="hybridMultilevel"/>
    <w:tmpl w:val="40C0783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35C4E5E"/>
    <w:multiLevelType w:val="hybridMultilevel"/>
    <w:tmpl w:val="EAEE69DC"/>
    <w:lvl w:ilvl="0" w:tplc="140A0017">
      <w:start w:val="1"/>
      <w:numFmt w:val="lowerLetter"/>
      <w:lvlText w:val="%1)"/>
      <w:lvlJc w:val="left"/>
      <w:pPr>
        <w:ind w:left="720"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69A309F"/>
    <w:multiLevelType w:val="hybridMultilevel"/>
    <w:tmpl w:val="B550369E"/>
    <w:lvl w:ilvl="0" w:tplc="DD86FA2A">
      <w:start w:val="2"/>
      <w:numFmt w:val="bullet"/>
      <w:lvlText w:val="-"/>
      <w:lvlJc w:val="left"/>
      <w:pPr>
        <w:ind w:left="720" w:hanging="360"/>
      </w:pPr>
      <w:rPr>
        <w:rFonts w:ascii="Calibri" w:eastAsiaTheme="minorHAnsi" w:hAnsi="Calibri" w:cs="Calibri" w:hint="default"/>
        <w:b w:val="0"/>
        <w:color w:val="00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D7413B4"/>
    <w:multiLevelType w:val="hybridMultilevel"/>
    <w:tmpl w:val="B3542BE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FB353A1"/>
    <w:multiLevelType w:val="hybridMultilevel"/>
    <w:tmpl w:val="71E02A9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2"/>
  </w:num>
  <w:num w:numId="4">
    <w:abstractNumId w:val="0"/>
  </w:num>
  <w:num w:numId="5">
    <w:abstractNumId w:val="6"/>
  </w:num>
  <w:num w:numId="6">
    <w:abstractNumId w:val="16"/>
  </w:num>
  <w:num w:numId="7">
    <w:abstractNumId w:val="17"/>
  </w:num>
  <w:num w:numId="8">
    <w:abstractNumId w:val="14"/>
  </w:num>
  <w:num w:numId="9">
    <w:abstractNumId w:val="1"/>
  </w:num>
  <w:num w:numId="10">
    <w:abstractNumId w:val="13"/>
  </w:num>
  <w:num w:numId="11">
    <w:abstractNumId w:val="3"/>
  </w:num>
  <w:num w:numId="12">
    <w:abstractNumId w:val="15"/>
  </w:num>
  <w:num w:numId="13">
    <w:abstractNumId w:val="10"/>
  </w:num>
  <w:num w:numId="14">
    <w:abstractNumId w:val="4"/>
  </w:num>
  <w:num w:numId="15">
    <w:abstractNumId w:val="9"/>
  </w:num>
  <w:num w:numId="16">
    <w:abstractNumId w:val="7"/>
  </w:num>
  <w:num w:numId="17">
    <w:abstractNumId w:val="8"/>
  </w:num>
  <w:num w:numId="18">
    <w:abstractNumId w:val="2"/>
  </w:num>
  <w:num w:numId="19">
    <w:abstractNumId w:val="18"/>
  </w:num>
  <w:num w:numId="20">
    <w:abstractNumId w:val="5"/>
  </w:num>
  <w:num w:numId="21">
    <w:abstractNumId w:val="22"/>
  </w:num>
  <w:num w:numId="22">
    <w:abstractNumId w:val="23"/>
  </w:num>
  <w:num w:numId="23">
    <w:abstractNumId w:val="11"/>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78"/>
    <w:rsid w:val="00000815"/>
    <w:rsid w:val="00001E20"/>
    <w:rsid w:val="000024C0"/>
    <w:rsid w:val="000066C6"/>
    <w:rsid w:val="000248A6"/>
    <w:rsid w:val="00067B84"/>
    <w:rsid w:val="00083964"/>
    <w:rsid w:val="0009182E"/>
    <w:rsid w:val="000D2373"/>
    <w:rsid w:val="000D433F"/>
    <w:rsid w:val="000E13E6"/>
    <w:rsid w:val="000F4432"/>
    <w:rsid w:val="00101207"/>
    <w:rsid w:val="00135026"/>
    <w:rsid w:val="00135072"/>
    <w:rsid w:val="00166BB0"/>
    <w:rsid w:val="00182CF4"/>
    <w:rsid w:val="00186131"/>
    <w:rsid w:val="00192852"/>
    <w:rsid w:val="00192D6F"/>
    <w:rsid w:val="001A2886"/>
    <w:rsid w:val="001B51B2"/>
    <w:rsid w:val="001C281F"/>
    <w:rsid w:val="001D5EE2"/>
    <w:rsid w:val="00225317"/>
    <w:rsid w:val="00230D1D"/>
    <w:rsid w:val="00247AA7"/>
    <w:rsid w:val="002515F7"/>
    <w:rsid w:val="00253492"/>
    <w:rsid w:val="002539B3"/>
    <w:rsid w:val="00264555"/>
    <w:rsid w:val="002763F9"/>
    <w:rsid w:val="002860FD"/>
    <w:rsid w:val="00295601"/>
    <w:rsid w:val="002A265C"/>
    <w:rsid w:val="002B2A17"/>
    <w:rsid w:val="002D6397"/>
    <w:rsid w:val="002F2B26"/>
    <w:rsid w:val="002F4A78"/>
    <w:rsid w:val="003266A6"/>
    <w:rsid w:val="00327629"/>
    <w:rsid w:val="00337204"/>
    <w:rsid w:val="00364753"/>
    <w:rsid w:val="003722FA"/>
    <w:rsid w:val="0037413D"/>
    <w:rsid w:val="00376530"/>
    <w:rsid w:val="00377A53"/>
    <w:rsid w:val="003C41D8"/>
    <w:rsid w:val="003D15E0"/>
    <w:rsid w:val="003D4023"/>
    <w:rsid w:val="003D485A"/>
    <w:rsid w:val="003E58C4"/>
    <w:rsid w:val="003F7DF0"/>
    <w:rsid w:val="00434945"/>
    <w:rsid w:val="00436E8E"/>
    <w:rsid w:val="00450A28"/>
    <w:rsid w:val="00456526"/>
    <w:rsid w:val="004617A6"/>
    <w:rsid w:val="00467AA1"/>
    <w:rsid w:val="00471B6D"/>
    <w:rsid w:val="004753AF"/>
    <w:rsid w:val="0047615D"/>
    <w:rsid w:val="00484DAC"/>
    <w:rsid w:val="00497712"/>
    <w:rsid w:val="004A2389"/>
    <w:rsid w:val="004A6579"/>
    <w:rsid w:val="004B5C34"/>
    <w:rsid w:val="004B6269"/>
    <w:rsid w:val="004D5B60"/>
    <w:rsid w:val="004E23B9"/>
    <w:rsid w:val="004F6712"/>
    <w:rsid w:val="005057C6"/>
    <w:rsid w:val="00512952"/>
    <w:rsid w:val="00531962"/>
    <w:rsid w:val="005335E4"/>
    <w:rsid w:val="005616DF"/>
    <w:rsid w:val="0057177B"/>
    <w:rsid w:val="005A41F9"/>
    <w:rsid w:val="005A5582"/>
    <w:rsid w:val="005B4D2C"/>
    <w:rsid w:val="005C47F6"/>
    <w:rsid w:val="005E4EA2"/>
    <w:rsid w:val="005E72EF"/>
    <w:rsid w:val="005F6691"/>
    <w:rsid w:val="00614315"/>
    <w:rsid w:val="00616706"/>
    <w:rsid w:val="006319D3"/>
    <w:rsid w:val="00632439"/>
    <w:rsid w:val="00632863"/>
    <w:rsid w:val="00643837"/>
    <w:rsid w:val="006648B8"/>
    <w:rsid w:val="00695F26"/>
    <w:rsid w:val="006B3ACB"/>
    <w:rsid w:val="006C715C"/>
    <w:rsid w:val="006D6438"/>
    <w:rsid w:val="006D7DCC"/>
    <w:rsid w:val="006E30F5"/>
    <w:rsid w:val="006F29F4"/>
    <w:rsid w:val="00701F2B"/>
    <w:rsid w:val="0070313F"/>
    <w:rsid w:val="00720A9E"/>
    <w:rsid w:val="0074316D"/>
    <w:rsid w:val="00755D68"/>
    <w:rsid w:val="0077323E"/>
    <w:rsid w:val="007902E3"/>
    <w:rsid w:val="007B2699"/>
    <w:rsid w:val="007C613E"/>
    <w:rsid w:val="007D04B1"/>
    <w:rsid w:val="007D3331"/>
    <w:rsid w:val="00807B50"/>
    <w:rsid w:val="00832CE1"/>
    <w:rsid w:val="008535F4"/>
    <w:rsid w:val="00856515"/>
    <w:rsid w:val="00860580"/>
    <w:rsid w:val="00862962"/>
    <w:rsid w:val="00876FA9"/>
    <w:rsid w:val="008A3CFB"/>
    <w:rsid w:val="008B4EE6"/>
    <w:rsid w:val="008C2E72"/>
    <w:rsid w:val="008D473C"/>
    <w:rsid w:val="008E6D5E"/>
    <w:rsid w:val="009254FF"/>
    <w:rsid w:val="009318D2"/>
    <w:rsid w:val="00937313"/>
    <w:rsid w:val="00942D63"/>
    <w:rsid w:val="00963125"/>
    <w:rsid w:val="00973F2B"/>
    <w:rsid w:val="009B0A3C"/>
    <w:rsid w:val="009C2399"/>
    <w:rsid w:val="00A05524"/>
    <w:rsid w:val="00A6190C"/>
    <w:rsid w:val="00A90851"/>
    <w:rsid w:val="00AB322C"/>
    <w:rsid w:val="00AC5A34"/>
    <w:rsid w:val="00AC6C00"/>
    <w:rsid w:val="00AE796B"/>
    <w:rsid w:val="00AF1648"/>
    <w:rsid w:val="00B0042E"/>
    <w:rsid w:val="00B039C0"/>
    <w:rsid w:val="00B0579A"/>
    <w:rsid w:val="00B12B21"/>
    <w:rsid w:val="00B43E81"/>
    <w:rsid w:val="00B53803"/>
    <w:rsid w:val="00B9492A"/>
    <w:rsid w:val="00BA1591"/>
    <w:rsid w:val="00BB4DD9"/>
    <w:rsid w:val="00BD35A6"/>
    <w:rsid w:val="00BE1F83"/>
    <w:rsid w:val="00BE46D9"/>
    <w:rsid w:val="00C031CB"/>
    <w:rsid w:val="00C26B06"/>
    <w:rsid w:val="00CD0B1E"/>
    <w:rsid w:val="00CD18B4"/>
    <w:rsid w:val="00CE6F0D"/>
    <w:rsid w:val="00CF5910"/>
    <w:rsid w:val="00D02A33"/>
    <w:rsid w:val="00D1240C"/>
    <w:rsid w:val="00D34600"/>
    <w:rsid w:val="00D41AF7"/>
    <w:rsid w:val="00D42716"/>
    <w:rsid w:val="00D51148"/>
    <w:rsid w:val="00D5599F"/>
    <w:rsid w:val="00D56033"/>
    <w:rsid w:val="00D6796D"/>
    <w:rsid w:val="00D70CF8"/>
    <w:rsid w:val="00D81B20"/>
    <w:rsid w:val="00D83328"/>
    <w:rsid w:val="00D8465E"/>
    <w:rsid w:val="00DA11B0"/>
    <w:rsid w:val="00DA691F"/>
    <w:rsid w:val="00DD1F59"/>
    <w:rsid w:val="00DD5EE2"/>
    <w:rsid w:val="00DE109A"/>
    <w:rsid w:val="00DE6F7B"/>
    <w:rsid w:val="00DF00A3"/>
    <w:rsid w:val="00DF5CE8"/>
    <w:rsid w:val="00DF72B9"/>
    <w:rsid w:val="00E12D9A"/>
    <w:rsid w:val="00E22D01"/>
    <w:rsid w:val="00E66874"/>
    <w:rsid w:val="00E95AA9"/>
    <w:rsid w:val="00EC6A2B"/>
    <w:rsid w:val="00ED0BA0"/>
    <w:rsid w:val="00EE3B9F"/>
    <w:rsid w:val="00EF2795"/>
    <w:rsid w:val="00EF3379"/>
    <w:rsid w:val="00EF5A8B"/>
    <w:rsid w:val="00EF741F"/>
    <w:rsid w:val="00F05025"/>
    <w:rsid w:val="00F304BE"/>
    <w:rsid w:val="00F322F9"/>
    <w:rsid w:val="00F35513"/>
    <w:rsid w:val="00F370E0"/>
    <w:rsid w:val="00F648F1"/>
    <w:rsid w:val="00F808D8"/>
    <w:rsid w:val="00F86408"/>
    <w:rsid w:val="00F90993"/>
    <w:rsid w:val="00F90A64"/>
    <w:rsid w:val="00FA2996"/>
    <w:rsid w:val="00FD3A5C"/>
    <w:rsid w:val="00FD6EAA"/>
    <w:rsid w:val="00FE32D2"/>
    <w:rsid w:val="00FF42B4"/>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7C9A"/>
  <w15:chartTrackingRefBased/>
  <w15:docId w15:val="{0B2D78E9-A87D-47C1-9C44-1B6BC5CD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D2C"/>
    <w:pPr>
      <w:ind w:left="720"/>
      <w:contextualSpacing/>
    </w:pPr>
  </w:style>
  <w:style w:type="table" w:styleId="Tablaconcuadrcula">
    <w:name w:val="Table Grid"/>
    <w:basedOn w:val="Tablanormal"/>
    <w:uiPriority w:val="59"/>
    <w:rsid w:val="00D83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0B1E"/>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166B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BB0"/>
    <w:rPr>
      <w:rFonts w:ascii="Segoe UI" w:hAnsi="Segoe UI" w:cs="Segoe UI"/>
      <w:sz w:val="18"/>
      <w:szCs w:val="18"/>
      <w:lang w:val="es-ES"/>
    </w:rPr>
  </w:style>
  <w:style w:type="character" w:customStyle="1" w:styleId="highlight">
    <w:name w:val="highlight"/>
    <w:basedOn w:val="Fuentedeprrafopredeter"/>
    <w:rsid w:val="00B9492A"/>
  </w:style>
  <w:style w:type="numbering" w:customStyle="1" w:styleId="Sinlista1">
    <w:name w:val="Sin lista1"/>
    <w:next w:val="Sinlista"/>
    <w:uiPriority w:val="99"/>
    <w:semiHidden/>
    <w:unhideWhenUsed/>
    <w:rsid w:val="00BB4DD9"/>
  </w:style>
  <w:style w:type="character" w:styleId="Textodelmarcadordeposicin">
    <w:name w:val="Placeholder Text"/>
    <w:basedOn w:val="Fuentedeprrafopredeter"/>
    <w:uiPriority w:val="99"/>
    <w:semiHidden/>
    <w:rsid w:val="00BB4DD9"/>
    <w:rPr>
      <w:color w:val="808080"/>
    </w:rPr>
  </w:style>
  <w:style w:type="paragraph" w:customStyle="1" w:styleId="Encabezado1">
    <w:name w:val="Encabezado1"/>
    <w:basedOn w:val="Normal"/>
    <w:next w:val="Encabezado"/>
    <w:link w:val="EncabezadoCar"/>
    <w:unhideWhenUsed/>
    <w:rsid w:val="00BB4DD9"/>
    <w:pPr>
      <w:tabs>
        <w:tab w:val="center" w:pos="4252"/>
        <w:tab w:val="right" w:pos="8504"/>
      </w:tabs>
      <w:spacing w:after="0" w:line="240" w:lineRule="auto"/>
    </w:pPr>
    <w:rPr>
      <w:rFonts w:ascii="Times New Roman" w:hAnsi="Times New Roman"/>
      <w:sz w:val="24"/>
      <w:lang w:val="es-CR"/>
    </w:rPr>
  </w:style>
  <w:style w:type="character" w:customStyle="1" w:styleId="EncabezadoCar">
    <w:name w:val="Encabezado Car"/>
    <w:basedOn w:val="Fuentedeprrafopredeter"/>
    <w:link w:val="Encabezado1"/>
    <w:rsid w:val="00BB4DD9"/>
    <w:rPr>
      <w:rFonts w:ascii="Times New Roman" w:hAnsi="Times New Roman"/>
      <w:sz w:val="24"/>
    </w:rPr>
  </w:style>
  <w:style w:type="paragraph" w:customStyle="1" w:styleId="Piedepgina1">
    <w:name w:val="Pie de página1"/>
    <w:basedOn w:val="Normal"/>
    <w:next w:val="Piedepgina"/>
    <w:link w:val="PiedepginaCar"/>
    <w:uiPriority w:val="99"/>
    <w:unhideWhenUsed/>
    <w:rsid w:val="00BB4DD9"/>
    <w:pPr>
      <w:tabs>
        <w:tab w:val="center" w:pos="4252"/>
        <w:tab w:val="right" w:pos="8504"/>
      </w:tabs>
      <w:spacing w:after="0" w:line="240" w:lineRule="auto"/>
    </w:pPr>
    <w:rPr>
      <w:rFonts w:ascii="Times New Roman" w:hAnsi="Times New Roman"/>
      <w:sz w:val="24"/>
      <w:lang w:val="es-CR"/>
    </w:rPr>
  </w:style>
  <w:style w:type="character" w:customStyle="1" w:styleId="PiedepginaCar">
    <w:name w:val="Pie de página Car"/>
    <w:basedOn w:val="Fuentedeprrafopredeter"/>
    <w:link w:val="Piedepgina1"/>
    <w:uiPriority w:val="99"/>
    <w:rsid w:val="00BB4DD9"/>
    <w:rPr>
      <w:rFonts w:ascii="Times New Roman" w:hAnsi="Times New Roman"/>
      <w:sz w:val="24"/>
    </w:rPr>
  </w:style>
  <w:style w:type="paragraph" w:customStyle="1" w:styleId="SupenEncabezado">
    <w:name w:val="Supen_Encabezado"/>
    <w:next w:val="Normal"/>
    <w:link w:val="SupenEncabezadoCar"/>
    <w:autoRedefine/>
    <w:qFormat/>
    <w:rsid w:val="00BB4DD9"/>
    <w:pPr>
      <w:spacing w:after="0" w:line="360" w:lineRule="auto"/>
      <w:jc w:val="center"/>
    </w:pPr>
    <w:rPr>
      <w:rFonts w:ascii="Times New Roman" w:hAnsi="Times New Roman"/>
      <w:sz w:val="24"/>
      <w:lang w:val="es-ES"/>
    </w:rPr>
  </w:style>
  <w:style w:type="character" w:customStyle="1" w:styleId="SupenEncabezadoCar">
    <w:name w:val="Supen_Encabezado Car"/>
    <w:basedOn w:val="Fuentedeprrafopredeter"/>
    <w:link w:val="SupenEncabezado"/>
    <w:rsid w:val="00BB4DD9"/>
    <w:rPr>
      <w:rFonts w:ascii="Times New Roman" w:hAnsi="Times New Roman"/>
      <w:sz w:val="24"/>
      <w:lang w:val="es-ES"/>
    </w:rPr>
  </w:style>
  <w:style w:type="paragraph" w:customStyle="1" w:styleId="Sinespaciado1">
    <w:name w:val="Sin espaciado1"/>
    <w:next w:val="Sinespaciado"/>
    <w:uiPriority w:val="1"/>
    <w:qFormat/>
    <w:rsid w:val="00BB4DD9"/>
    <w:pPr>
      <w:spacing w:after="0" w:line="240" w:lineRule="auto"/>
    </w:pPr>
    <w:rPr>
      <w:lang w:val="es-ES"/>
    </w:rPr>
  </w:style>
  <w:style w:type="character" w:styleId="Hipervnculo">
    <w:name w:val="Hyperlink"/>
    <w:basedOn w:val="Fuentedeprrafopredeter"/>
    <w:rsid w:val="00BB4DD9"/>
    <w:rPr>
      <w:color w:val="0000FF"/>
      <w:u w:val="single"/>
    </w:rPr>
  </w:style>
  <w:style w:type="table" w:customStyle="1" w:styleId="Tablaconcuadrcula1">
    <w:name w:val="Tabla con cuadrícula1"/>
    <w:basedOn w:val="Tablanormal"/>
    <w:next w:val="Tablaconcuadrcula"/>
    <w:uiPriority w:val="39"/>
    <w:rsid w:val="00BB4D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BB4DD9"/>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BB4DD9"/>
    <w:rPr>
      <w:lang w:val="es-ES"/>
    </w:rPr>
  </w:style>
  <w:style w:type="paragraph" w:styleId="Piedepgina">
    <w:name w:val="footer"/>
    <w:basedOn w:val="Normal"/>
    <w:link w:val="PiedepginaCar1"/>
    <w:uiPriority w:val="99"/>
    <w:semiHidden/>
    <w:unhideWhenUsed/>
    <w:rsid w:val="00BB4DD9"/>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BB4DD9"/>
    <w:rPr>
      <w:lang w:val="es-ES"/>
    </w:rPr>
  </w:style>
  <w:style w:type="paragraph" w:styleId="Sinespaciado">
    <w:name w:val="No Spacing"/>
    <w:uiPriority w:val="1"/>
    <w:qFormat/>
    <w:rsid w:val="00BB4DD9"/>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271">
      <w:bodyDiv w:val="1"/>
      <w:marLeft w:val="0"/>
      <w:marRight w:val="0"/>
      <w:marTop w:val="0"/>
      <w:marBottom w:val="0"/>
      <w:divBdr>
        <w:top w:val="none" w:sz="0" w:space="0" w:color="auto"/>
        <w:left w:val="none" w:sz="0" w:space="0" w:color="auto"/>
        <w:bottom w:val="none" w:sz="0" w:space="0" w:color="auto"/>
        <w:right w:val="none" w:sz="0" w:space="0" w:color="auto"/>
      </w:divBdr>
      <w:divsChild>
        <w:div w:id="764230117">
          <w:marLeft w:val="0"/>
          <w:marRight w:val="0"/>
          <w:marTop w:val="0"/>
          <w:marBottom w:val="0"/>
          <w:divBdr>
            <w:top w:val="none" w:sz="0" w:space="0" w:color="auto"/>
            <w:left w:val="none" w:sz="0" w:space="0" w:color="auto"/>
            <w:bottom w:val="none" w:sz="0" w:space="0" w:color="auto"/>
            <w:right w:val="none" w:sz="0" w:space="0" w:color="auto"/>
          </w:divBdr>
        </w:div>
        <w:div w:id="317225395">
          <w:marLeft w:val="0"/>
          <w:marRight w:val="0"/>
          <w:marTop w:val="0"/>
          <w:marBottom w:val="0"/>
          <w:divBdr>
            <w:top w:val="none" w:sz="0" w:space="0" w:color="auto"/>
            <w:left w:val="none" w:sz="0" w:space="0" w:color="auto"/>
            <w:bottom w:val="none" w:sz="0" w:space="0" w:color="auto"/>
            <w:right w:val="none" w:sz="0" w:space="0" w:color="auto"/>
          </w:divBdr>
        </w:div>
      </w:divsChild>
    </w:div>
    <w:div w:id="1496724615">
      <w:bodyDiv w:val="1"/>
      <w:marLeft w:val="0"/>
      <w:marRight w:val="0"/>
      <w:marTop w:val="0"/>
      <w:marBottom w:val="0"/>
      <w:divBdr>
        <w:top w:val="none" w:sz="0" w:space="0" w:color="auto"/>
        <w:left w:val="none" w:sz="0" w:space="0" w:color="auto"/>
        <w:bottom w:val="none" w:sz="0" w:space="0" w:color="auto"/>
        <w:right w:val="none" w:sz="0" w:space="0" w:color="auto"/>
      </w:divBdr>
      <w:divsChild>
        <w:div w:id="973213333">
          <w:marLeft w:val="0"/>
          <w:marRight w:val="0"/>
          <w:marTop w:val="0"/>
          <w:marBottom w:val="0"/>
          <w:divBdr>
            <w:top w:val="none" w:sz="0" w:space="0" w:color="auto"/>
            <w:left w:val="none" w:sz="0" w:space="0" w:color="auto"/>
            <w:bottom w:val="none" w:sz="0" w:space="0" w:color="auto"/>
            <w:right w:val="none" w:sz="0" w:space="0" w:color="auto"/>
          </w:divBdr>
        </w:div>
        <w:div w:id="1844778614">
          <w:marLeft w:val="0"/>
          <w:marRight w:val="0"/>
          <w:marTop w:val="0"/>
          <w:marBottom w:val="0"/>
          <w:divBdr>
            <w:top w:val="none" w:sz="0" w:space="0" w:color="auto"/>
            <w:left w:val="none" w:sz="0" w:space="0" w:color="auto"/>
            <w:bottom w:val="none" w:sz="0" w:space="0" w:color="auto"/>
            <w:right w:val="none" w:sz="0" w:space="0" w:color="auto"/>
          </w:divBdr>
        </w:div>
        <w:div w:id="1175730839">
          <w:marLeft w:val="0"/>
          <w:marRight w:val="0"/>
          <w:marTop w:val="0"/>
          <w:marBottom w:val="0"/>
          <w:divBdr>
            <w:top w:val="none" w:sz="0" w:space="0" w:color="auto"/>
            <w:left w:val="none" w:sz="0" w:space="0" w:color="auto"/>
            <w:bottom w:val="none" w:sz="0" w:space="0" w:color="auto"/>
            <w:right w:val="none" w:sz="0" w:space="0" w:color="auto"/>
          </w:divBdr>
        </w:div>
      </w:divsChild>
    </w:div>
    <w:div w:id="1570924709">
      <w:bodyDiv w:val="1"/>
      <w:marLeft w:val="0"/>
      <w:marRight w:val="0"/>
      <w:marTop w:val="0"/>
      <w:marBottom w:val="0"/>
      <w:divBdr>
        <w:top w:val="none" w:sz="0" w:space="0" w:color="auto"/>
        <w:left w:val="none" w:sz="0" w:space="0" w:color="auto"/>
        <w:bottom w:val="none" w:sz="0" w:space="0" w:color="auto"/>
        <w:right w:val="none" w:sz="0" w:space="0" w:color="auto"/>
      </w:divBdr>
      <w:divsChild>
        <w:div w:id="51779505">
          <w:marLeft w:val="0"/>
          <w:marRight w:val="0"/>
          <w:marTop w:val="0"/>
          <w:marBottom w:val="0"/>
          <w:divBdr>
            <w:top w:val="none" w:sz="0" w:space="0" w:color="auto"/>
            <w:left w:val="none" w:sz="0" w:space="0" w:color="auto"/>
            <w:bottom w:val="none" w:sz="0" w:space="0" w:color="auto"/>
            <w:right w:val="none" w:sz="0" w:space="0" w:color="auto"/>
          </w:divBdr>
        </w:div>
      </w:divsChild>
    </w:div>
    <w:div w:id="172027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vento xmlns="3e8ee11b-6e51-46c9-875c-58450c2b6e96">
      <Url>https://si.supen.fi.cr/Tramites/Tram_Detalle_Evento.aspx?evento=2020072349&amp;op=3</Url>
      <Description>2020072349</Description>
    </Ev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E298130950FD8408E6CC941FC021D9D" ma:contentTypeVersion="15" ma:contentTypeDescription="Crear nuevo documento." ma:contentTypeScope="" ma:versionID="bc1cd2a3b94ea906d67335960b28ed93">
  <xsd:schema xmlns:xsd="http://www.w3.org/2001/XMLSchema" xmlns:xs="http://www.w3.org/2001/XMLSchema" xmlns:p="http://schemas.microsoft.com/office/2006/metadata/properties" xmlns:ns2="59edb153-39ed-4056-b12b-5a6ee259c2e4" xmlns:ns3="3e8ee11b-6e51-46c9-875c-58450c2b6e96" xmlns:ns4="71354e75-b190-4916-962e-77de997adbc9" targetNamespace="http://schemas.microsoft.com/office/2006/metadata/properties" ma:root="true" ma:fieldsID="fbcfea8a01e03f7ad9cb02474a35d694" ns2:_="" ns3:_="" ns4:_="">
    <xsd:import namespace="59edb153-39ed-4056-b12b-5a6ee259c2e4"/>
    <xsd:import namespace="3e8ee11b-6e51-46c9-875c-58450c2b6e96"/>
    <xsd:import namespace="71354e75-b190-4916-962e-77de997adbc9"/>
    <xsd:element name="properties">
      <xsd:complexType>
        <xsd:sequence>
          <xsd:element name="documentManagement">
            <xsd:complexType>
              <xsd:all>
                <xsd:element ref="ns2:SharedWithUsers" minOccurs="0"/>
                <xsd:element ref="ns2:SharedWithDetails" minOccurs="0"/>
                <xsd:element ref="ns3:Evento" minOccurs="0"/>
                <xsd:element ref="ns4:MediaServiceMetadata" minOccurs="0"/>
                <xsd:element ref="ns4:MediaServiceFastMetadata" minOccurs="0"/>
                <xsd:element ref="ns4:MediaServiceEventHashCode" minOccurs="0"/>
                <xsd:element ref="ns4:MediaServiceGenerationTime"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ee11b-6e51-46c9-875c-58450c2b6e96" elementFormDefault="qualified">
    <xsd:import namespace="http://schemas.microsoft.com/office/2006/documentManagement/types"/>
    <xsd:import namespace="http://schemas.microsoft.com/office/infopath/2007/PartnerControls"/>
    <xsd:element name="Evento" ma:index="10" nillable="true" ma:displayName="Evento" ma:format="Hyperlink" ma:internalName="Even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354e75-b190-4916-962e-77de997adb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FDC1-DAE9-4DA2-A69F-113F1FC8FFE7}">
  <ds:schemaRefs>
    <ds:schemaRef ds:uri="http://schemas.microsoft.com/office/2006/metadata/properties"/>
    <ds:schemaRef ds:uri="http://schemas.microsoft.com/office/infopath/2007/PartnerControls"/>
    <ds:schemaRef ds:uri="3e8ee11b-6e51-46c9-875c-58450c2b6e96"/>
  </ds:schemaRefs>
</ds:datastoreItem>
</file>

<file path=customXml/itemProps2.xml><?xml version="1.0" encoding="utf-8"?>
<ds:datastoreItem xmlns:ds="http://schemas.openxmlformats.org/officeDocument/2006/customXml" ds:itemID="{684A60A3-40EA-404E-9628-31F6D7F47FEE}">
  <ds:schemaRefs>
    <ds:schemaRef ds:uri="http://schemas.microsoft.com/sharepoint/v3/contenttype/forms"/>
  </ds:schemaRefs>
</ds:datastoreItem>
</file>

<file path=customXml/itemProps3.xml><?xml version="1.0" encoding="utf-8"?>
<ds:datastoreItem xmlns:ds="http://schemas.openxmlformats.org/officeDocument/2006/customXml" ds:itemID="{C595168C-8F90-41A7-874B-D5122667D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3e8ee11b-6e51-46c9-875c-58450c2b6e96"/>
    <ds:schemaRef ds:uri="71354e75-b190-4916-962e-77de997ad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97CAF-D20F-42B2-9E5C-6F33A3DE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10726</Words>
  <Characters>58995</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Matriz09Set.docx</vt:lpstr>
    </vt:vector>
  </TitlesOfParts>
  <Company/>
  <LinksUpToDate>false</LinksUpToDate>
  <CharactersWithSpaces>69582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Matriz09Set.docx</dc:title>
  <dc:subject/>
  <dc:creator>GUZMAN FERNANDEZ JUAN IGNACIO</dc:creator>
  <cp:keywords/>
  <dc:description/>
  <cp:lastModifiedBy>GUZMAN FERNANDEZ JUAN IGNACIO</cp:lastModifiedBy>
  <cp:revision>2</cp:revision>
  <dcterms:created xsi:type="dcterms:W3CDTF">2020-09-23T23:48:00Z</dcterms:created>
  <dcterms:modified xsi:type="dcterms:W3CDTF">2020-09-23T23:48:00Z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0x010100DE298130950FD8408E6CC941FC021D9D</vt:lpwstr>
  </property>
</Properties>
</file>